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8.png" ContentType="image/png"/>
  <Override PartName="/word/media/image25.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Heading1"/>
        <w:spacing w:before="240" w:after="60"/>
        <w:rPr/>
      </w:pPr>
      <w:r>
        <w:rPr/>
        <w:t>Thermal summation model and instar determination of all developmental stages of necrophagous beetle, Sciodrepoides watsoni (Spence) (Coleoptera: Leiodidae: Cholevinae)</w:t>
      </w:r>
    </w:p>
    <w:p>
      <w:pPr>
        <w:pStyle w:val="Normal"/>
        <w:rPr>
          <w:rFonts w:cs="Times New Roman" w:ascii="Times New Roman" w:hAnsi="Times New Roman"/>
          <w:sz w:val="24"/>
          <w:szCs w:val="24"/>
        </w:rPr>
      </w:pPr>
      <w:r>
        <w:rPr>
          <w:rFonts w:cs="Times New Roman" w:ascii="Times New Roman" w:hAnsi="Times New Roman"/>
          <w:sz w:val="24"/>
          <w:szCs w:val="24"/>
        </w:rPr>
        <w:t>Pavel Jakubec</w:t>
      </w:r>
    </w:p>
    <w:p>
      <w:pPr>
        <w:pStyle w:val="Normal"/>
        <w:rPr>
          <w:rFonts w:cs="Times New Roman" w:ascii="Times New Roman" w:hAnsi="Times New Roman"/>
          <w:sz w:val="24"/>
          <w:szCs w:val="24"/>
        </w:rPr>
      </w:pPr>
      <w:r>
        <w:rPr>
          <w:rFonts w:cs="Times New Roman" w:ascii="Times New Roman" w:hAnsi="Times New Roman"/>
          <w:sz w:val="24"/>
          <w:szCs w:val="24"/>
        </w:rPr>
        <w:t>Department of Ecology, Faculty of Environmental Sciences, Czech University of Life Sciences Prague, Kamýcká 129, CZ-165 21 Prague 6 – Suchdol, Czech Republic;</w:t>
      </w:r>
    </w:p>
    <w:p>
      <w:pPr>
        <w:pStyle w:val="Normal"/>
        <w:rPr>
          <w:rFonts w:cs="Times New Roman" w:ascii="Times New Roman" w:hAnsi="Times New Roman"/>
          <w:sz w:val="24"/>
          <w:szCs w:val="24"/>
          <w:lang w:val="fr-FR"/>
        </w:rPr>
      </w:pPr>
      <w:r>
        <w:rPr>
          <w:rFonts w:cs="Times New Roman" w:ascii="Times New Roman" w:hAnsi="Times New Roman"/>
          <w:sz w:val="24"/>
          <w:szCs w:val="24"/>
          <w:lang w:val="fr-FR"/>
        </w:rPr>
        <w:t>e-mail: jakubecp@fzp.czu.cz</w:t>
      </w:r>
    </w:p>
    <w:p>
      <w:pPr>
        <w:pStyle w:val="Normal"/>
        <w:rPr>
          <w:rFonts w:cs="Times New Roman" w:ascii="Times New Roman" w:hAnsi="Times New Roman"/>
          <w:sz w:val="24"/>
          <w:szCs w:val="24"/>
          <w:lang w:val="fr-FR"/>
        </w:rPr>
      </w:pPr>
      <w:r>
        <w:rPr>
          <w:rFonts w:cs="Times New Roman" w:ascii="Times New Roman" w:hAnsi="Times New Roman"/>
          <w:sz w:val="24"/>
          <w:szCs w:val="24"/>
          <w:lang w:val="fr-FR"/>
        </w:rPr>
      </w:r>
    </w:p>
    <w:p>
      <w:pPr>
        <w:pStyle w:val="Title"/>
        <w:rPr/>
      </w:pPr>
      <w:r>
        <w:rPr/>
        <w:t>Abstract</w:t>
      </w:r>
    </w:p>
    <w:p>
      <w:pPr>
        <w:pStyle w:val="Normal"/>
        <w:rPr>
          <w:rFonts w:cs="Times New Roman" w:ascii="Times New Roman" w:hAnsi="Times New Roman"/>
          <w:sz w:val="24"/>
          <w:szCs w:val="24"/>
        </w:rPr>
      </w:pPr>
      <w:r>
        <w:rPr>
          <w:rFonts w:cs="Times New Roman" w:ascii="Times New Roman" w:hAnsi="Times New Roman"/>
          <w:sz w:val="24"/>
          <w:szCs w:val="24"/>
        </w:rPr>
        <w:t xml:space="preserve">Necrophagous beetles are underrepresented in forensic entomology studies despite their undeniable utility for the field. In the present article, information is presented regarding the developmental biology and instar determination of </w:t>
      </w:r>
      <w:r>
        <w:rPr>
          <w:rFonts w:cs="Times New Roman" w:ascii="Times New Roman" w:hAnsi="Times New Roman"/>
          <w:i/>
          <w:sz w:val="24"/>
          <w:szCs w:val="24"/>
        </w:rPr>
        <w:t>Sciodrepoides watsoni</w:t>
      </w:r>
      <w:r>
        <w:rPr>
          <w:rFonts w:cs="Times New Roman" w:ascii="Times New Roman" w:hAnsi="Times New Roman"/>
          <w:sz w:val="24"/>
          <w:szCs w:val="24"/>
        </w:rPr>
        <w:t xml:space="preserve"> (Spence, 1813), a very common species occurring across the Holarctic region. Beetles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cs="Times New Roman" w:ascii="Times New Roman" w:hAnsi="Times New Roman"/>
          <w:i/>
          <w:sz w:val="24"/>
          <w:szCs w:val="24"/>
        </w:rPr>
        <w:t>S. watsoni</w:t>
      </w:r>
      <w:r>
        <w:rPr>
          <w:rFonts w:cs="Times New Roman" w:ascii="Times New Roman" w:hAnsi="Times New Roman"/>
          <w:sz w:val="24"/>
          <w:szCs w:val="24"/>
        </w:rPr>
        <w:t xml:space="preserve">. An additional methodology is introduced for future studies of size-based characteristics, addressing instar identification bias. The methodology provided estimations (mean, standard error and standard deviation) of </w:t>
      </w:r>
      <w:r>
        <w:rPr>
          <w:rFonts w:cs="Times New Roman" w:ascii="Times New Roman" w:hAnsi="Times New Roman"/>
          <w:i/>
          <w:iCs/>
          <w:sz w:val="24"/>
          <w:szCs w:val="24"/>
        </w:rPr>
        <w:t xml:space="preserve">S. watsoni </w:t>
      </w:r>
      <w:r>
        <w:rPr>
          <w:rFonts w:cs="Times New Roman" w:ascii="Times New Roman" w:hAnsi="Times New Roman"/>
          <w:iCs/>
          <w:sz w:val="24"/>
          <w:szCs w:val="24"/>
        </w:rPr>
        <w:t>larval</w:t>
      </w:r>
      <w:r>
        <w:rPr>
          <w:rFonts w:cs="Times New Roman" w:ascii="Times New Roman" w:hAnsi="Times New Roman"/>
          <w:sz w:val="24"/>
          <w:szCs w:val="24"/>
        </w:rPr>
        <w:t xml:space="preserve"> head capsule width for preliminary larval instar determination. The metholdology may be used with other morphological features to improve instar determination accuracy. </w:t>
      </w:r>
    </w:p>
    <w:p>
      <w:pPr>
        <w:pStyle w:val="Title"/>
        <w:rPr/>
      </w:pPr>
      <w:r>
        <w:rPr/>
        <w:t>Introduction</w:t>
      </w:r>
    </w:p>
    <w:p>
      <w:pPr>
        <w:pStyle w:val="Normal"/>
        <w:rPr>
          <w:rFonts w:cs="Times New Roman" w:ascii="Times New Roman" w:hAnsi="Times New Roman"/>
          <w:sz w:val="24"/>
          <w:szCs w:val="24"/>
        </w:rPr>
      </w:pPr>
      <w:r>
        <w:rPr>
          <w:rFonts w:cs="Times New Roman" w:ascii="Times New Roman" w:hAnsi="Times New Roman"/>
          <w:sz w:val="24"/>
          <w:szCs w:val="24"/>
        </w:rPr>
        <w:t xml:space="preserve">Forensic entomology is a rapidly developing new field of science (Midgley </w:t>
      </w:r>
      <w:r>
        <w:rPr>
          <w:rFonts w:cs="Times New Roman" w:ascii="Times New Roman" w:hAnsi="Times New Roman"/>
          <w:i/>
          <w:sz w:val="24"/>
          <w:szCs w:val="24"/>
        </w:rPr>
        <w:t>et al.</w:t>
      </w:r>
      <w:r>
        <w:rPr>
          <w:rFonts w:cs="Times New Roman" w:ascii="Times New Roman" w:hAnsi="Times New Roman"/>
          <w:sz w:val="24"/>
          <w:szCs w:val="24"/>
        </w:rPr>
        <w:t xml:space="preserve">, 2010). New methods and models for estimation of minimum post mortem interval (PMImin) are developing at a very rapid pace (e.g., pre-appearance interval, gene expression during larval development, quantile mixed effects models, generalized additive modeling or generalized additive </w:t>
      </w:r>
      <w:r>
        <w:rPr>
          <w:rStyle w:val="Hithilite"/>
          <w:rFonts w:cs="Times New Roman" w:ascii="Times New Roman" w:hAnsi="Times New Roman"/>
          <w:sz w:val="24"/>
          <w:szCs w:val="24"/>
        </w:rPr>
        <w:t>mixed</w:t>
      </w:r>
      <w:r>
        <w:rPr>
          <w:rFonts w:cs="Times New Roman" w:ascii="Times New Roman" w:hAnsi="Times New Roman"/>
          <w:sz w:val="24"/>
          <w:szCs w:val="24"/>
        </w:rPr>
        <w:t xml:space="preserve"> modeling) (Matuszewski, 2011; Tarone &amp; Foran, 2011; Baqué </w:t>
      </w:r>
      <w:r>
        <w:rPr>
          <w:rFonts w:cs="Times New Roman" w:ascii="Times New Roman" w:hAnsi="Times New Roman"/>
          <w:i/>
          <w:sz w:val="24"/>
          <w:szCs w:val="24"/>
        </w:rPr>
        <w:t>et al.</w:t>
      </w:r>
      <w:r>
        <w:rPr>
          <w:rFonts w:cs="Times New Roman" w:ascii="Times New Roman" w:hAnsi="Times New Roman"/>
          <w:sz w:val="24"/>
          <w:szCs w:val="24"/>
        </w:rPr>
        <w:t xml:space="preserve">, 2015a, 2015b), but even the well-established models lack actual data for their further use and application. A good example is the commonly used thermal summation model (Richards &amp; Villet, 2008). This model, which is based on the assumption that development of immature stages is linear, has been known for several decades (Higley </w:t>
      </w:r>
      <w:r>
        <w:rPr>
          <w:rFonts w:cs="Times New Roman" w:ascii="Times New Roman" w:hAnsi="Times New Roman"/>
          <w:i/>
          <w:sz w:val="24"/>
          <w:szCs w:val="24"/>
        </w:rPr>
        <w:t>et al.</w:t>
      </w:r>
      <w:r>
        <w:rPr>
          <w:rFonts w:cs="Times New Roman" w:ascii="Times New Roman" w:hAnsi="Times New Roman"/>
          <w:sz w:val="24"/>
          <w:szCs w:val="24"/>
        </w:rPr>
        <w:t xml:space="preserve">, 1986), but it is still not established for the majority of forensically important species of invertebrates, which would be a great contribution to legal investigations. </w:t>
      </w:r>
    </w:p>
    <w:p>
      <w:pPr>
        <w:pStyle w:val="Normal"/>
        <w:rPr>
          <w:rFonts w:cs="Times New Roman" w:ascii="Times New Roman" w:hAnsi="Times New Roman"/>
          <w:sz w:val="24"/>
          <w:szCs w:val="24"/>
        </w:rPr>
      </w:pPr>
      <w:r>
        <w:rPr>
          <w:rFonts w:cs="Times New Roman" w:ascii="Times New Roman" w:hAnsi="Times New Roman"/>
          <w:sz w:val="24"/>
          <w:szCs w:val="24"/>
        </w:rPr>
        <w:t xml:space="preserve">Currently these models are known for a number of fly species (Diptera) (Nabity </w:t>
      </w:r>
      <w:r>
        <w:rPr>
          <w:rFonts w:cs="Times New Roman" w:ascii="Times New Roman" w:hAnsi="Times New Roman"/>
          <w:i/>
          <w:sz w:val="24"/>
          <w:szCs w:val="24"/>
        </w:rPr>
        <w:t>et al.</w:t>
      </w:r>
      <w:r>
        <w:rPr>
          <w:rFonts w:cs="Times New Roman" w:ascii="Times New Roman" w:hAnsi="Times New Roman"/>
          <w:sz w:val="24"/>
          <w:szCs w:val="24"/>
        </w:rPr>
        <w:t xml:space="preserve">, 2006; Villet </w:t>
      </w:r>
      <w:r>
        <w:rPr>
          <w:rFonts w:cs="Times New Roman" w:ascii="Times New Roman" w:hAnsi="Times New Roman"/>
          <w:i/>
          <w:sz w:val="24"/>
          <w:szCs w:val="24"/>
        </w:rPr>
        <w:t>et al.</w:t>
      </w:r>
      <w:r>
        <w:rPr>
          <w:rFonts w:cs="Times New Roman" w:ascii="Times New Roman" w:hAnsi="Times New Roman"/>
          <w:sz w:val="24"/>
          <w:szCs w:val="24"/>
        </w:rPr>
        <w:t xml:space="preserve">, 2006; Richards </w:t>
      </w:r>
      <w:r>
        <w:rPr>
          <w:rFonts w:cs="Times New Roman" w:ascii="Times New Roman" w:hAnsi="Times New Roman"/>
          <w:i/>
          <w:sz w:val="24"/>
          <w:szCs w:val="24"/>
        </w:rPr>
        <w:t>et al.</w:t>
      </w:r>
      <w:r>
        <w:rPr>
          <w:rFonts w:cs="Times New Roman" w:ascii="Times New Roman" w:hAnsi="Times New Roman"/>
          <w:sz w:val="24"/>
          <w:szCs w:val="24"/>
        </w:rPr>
        <w:t xml:space="preserve">, 2009; Voss </w:t>
      </w:r>
      <w:r>
        <w:rPr>
          <w:rFonts w:cs="Times New Roman" w:ascii="Times New Roman" w:hAnsi="Times New Roman"/>
          <w:i/>
          <w:sz w:val="24"/>
          <w:szCs w:val="24"/>
        </w:rPr>
        <w:t>et al.</w:t>
      </w:r>
      <w:r>
        <w:rPr>
          <w:rFonts w:cs="Times New Roman" w:ascii="Times New Roman" w:hAnsi="Times New Roman"/>
          <w:sz w:val="24"/>
          <w:szCs w:val="24"/>
        </w:rPr>
        <w:t xml:space="preserve">, 2010a, 2010b, 2014; Tarone </w:t>
      </w:r>
      <w:r>
        <w:rPr>
          <w:rFonts w:cs="Times New Roman" w:ascii="Times New Roman" w:hAnsi="Times New Roman"/>
          <w:i/>
          <w:sz w:val="24"/>
          <w:szCs w:val="24"/>
        </w:rPr>
        <w:t>et al.</w:t>
      </w:r>
      <w:r>
        <w:rPr>
          <w:rFonts w:cs="Times New Roman" w:ascii="Times New Roman" w:hAnsi="Times New Roman"/>
          <w:sz w:val="24"/>
          <w:szCs w:val="24"/>
        </w:rPr>
        <w:t xml:space="preserve">, 2011; Nassu </w:t>
      </w:r>
      <w:r>
        <w:rPr>
          <w:rFonts w:cs="Times New Roman" w:ascii="Times New Roman" w:hAnsi="Times New Roman"/>
          <w:i/>
          <w:sz w:val="24"/>
          <w:szCs w:val="24"/>
        </w:rPr>
        <w:t>et al.</w:t>
      </w:r>
      <w:r>
        <w:rPr>
          <w:rFonts w:cs="Times New Roman" w:ascii="Times New Roman" w:hAnsi="Times New Roman"/>
          <w:sz w:val="24"/>
          <w:szCs w:val="24"/>
        </w:rPr>
        <w:t xml:space="preserve">, 2014; Zuha &amp; Omar, 2014), but because the utility of beetles in forensic entomology was overlooked for a long time (Midgley </w:t>
      </w:r>
      <w:r>
        <w:rPr>
          <w:rFonts w:cs="Times New Roman" w:ascii="Times New Roman" w:hAnsi="Times New Roman"/>
          <w:i/>
          <w:sz w:val="24"/>
          <w:szCs w:val="24"/>
        </w:rPr>
        <w:t>et al.</w:t>
      </w:r>
      <w:r>
        <w:rPr>
          <w:rFonts w:cs="Times New Roman" w:ascii="Times New Roman" w:hAnsi="Times New Roman"/>
          <w:sz w:val="24"/>
          <w:szCs w:val="24"/>
        </w:rPr>
        <w:t xml:space="preserve">, 2010. </w:t>
      </w:r>
    </w:p>
    <w:p>
      <w:pPr>
        <w:pStyle w:val="Normal"/>
        <w:rPr>
          <w:rFonts w:cs="Times New Roman" w:ascii="Times New Roman" w:hAnsi="Times New Roman"/>
          <w:sz w:val="24"/>
          <w:szCs w:val="24"/>
        </w:rPr>
      </w:pPr>
      <w:r>
        <w:rPr>
          <w:rFonts w:cs="Times New Roman" w:ascii="Times New Roman" w:hAnsi="Times New Roman"/>
          <w:sz w:val="24"/>
          <w:szCs w:val="24"/>
        </w:rPr>
        <w:t xml:space="preserve">However, using beetles for PMImin estimation has several benefits compared to flies. Beetles tend to have longer development therefore they can be found on and around the carrion for a longer period of time (Villet, 2011). They also do not form a maggot ball like flies, and they can be reared individually so they are easier to handle in laboratory conditions (Midgley </w:t>
      </w:r>
      <w:r>
        <w:rPr>
          <w:rFonts w:cs="Times New Roman" w:ascii="Times New Roman" w:hAnsi="Times New Roman"/>
          <w:i/>
          <w:sz w:val="24"/>
          <w:szCs w:val="24"/>
        </w:rPr>
        <w:t>et al.</w:t>
      </w:r>
      <w:r>
        <w:rPr>
          <w:rFonts w:cs="Times New Roman" w:ascii="Times New Roman" w:hAnsi="Times New Roman"/>
          <w:sz w:val="24"/>
          <w:szCs w:val="24"/>
        </w:rPr>
        <w:t xml:space="preserve">, 2010). However, probably the best advantage is the possibility of cross validating PMImin estimates between species and groups, such as flies and mites. Cross validating is important mainly in cases when one of these groups or species was affected by external factors (restricted access to body, temperature too high or low, etc.) providing a biased estimate (Šuláková 2014, pers. comm.). </w:t>
      </w:r>
    </w:p>
    <w:p>
      <w:pPr>
        <w:pStyle w:val="Normal"/>
        <w:rPr>
          <w:rFonts w:cs="Times New Roman" w:ascii="Times New Roman" w:hAnsi="Times New Roman"/>
          <w:sz w:val="24"/>
          <w:szCs w:val="24"/>
        </w:rPr>
      </w:pPr>
      <w:r>
        <w:rPr>
          <w:rFonts w:cs="Times New Roman" w:ascii="Times New Roman" w:hAnsi="Times New Roman"/>
          <w:sz w:val="24"/>
          <w:szCs w:val="24"/>
        </w:rPr>
        <w:t xml:space="preserve">Statistically robust thermal summation models are available only for three species of necrophagous beetles, all belonging to the family Silphidae. These models are for </w:t>
      </w:r>
      <w:r>
        <w:rPr>
          <w:rFonts w:cs="Times New Roman" w:ascii="Times New Roman" w:hAnsi="Times New Roman"/>
          <w:i/>
          <w:sz w:val="24"/>
          <w:szCs w:val="24"/>
        </w:rPr>
        <w:t>Thanatophilus micans</w:t>
      </w:r>
      <w:r>
        <w:rPr>
          <w:rFonts w:cs="Times New Roman" w:ascii="Times New Roman" w:hAnsi="Times New Roman"/>
          <w:sz w:val="24"/>
          <w:szCs w:val="24"/>
        </w:rPr>
        <w:t xml:space="preserve"> (Fabricius, 1794) (Ridgeway </w:t>
      </w:r>
      <w:r>
        <w:rPr>
          <w:rFonts w:cs="Times New Roman" w:ascii="Times New Roman" w:hAnsi="Times New Roman"/>
          <w:i/>
          <w:sz w:val="24"/>
          <w:szCs w:val="24"/>
        </w:rPr>
        <w:t>et al.</w:t>
      </w:r>
      <w:r>
        <w:rPr>
          <w:rFonts w:cs="Times New Roman" w:ascii="Times New Roman" w:hAnsi="Times New Roman"/>
          <w:sz w:val="24"/>
          <w:szCs w:val="24"/>
        </w:rPr>
        <w:t xml:space="preserve">, 2014), </w:t>
      </w:r>
      <w:r>
        <w:rPr>
          <w:rFonts w:cs="Times New Roman" w:ascii="Times New Roman" w:hAnsi="Times New Roman"/>
          <w:i/>
          <w:iCs/>
          <w:sz w:val="24"/>
          <w:szCs w:val="24"/>
        </w:rPr>
        <w:t>T. mutilatus</w:t>
      </w:r>
      <w:r>
        <w:rPr>
          <w:rFonts w:cs="Times New Roman" w:ascii="Times New Roman" w:hAnsi="Times New Roman"/>
          <w:sz w:val="24"/>
          <w:szCs w:val="24"/>
        </w:rPr>
        <w:t xml:space="preserve"> (Castelnau, 1840) (Ridgeway </w:t>
      </w:r>
      <w:r>
        <w:rPr>
          <w:rFonts w:cs="Times New Roman" w:ascii="Times New Roman" w:hAnsi="Times New Roman"/>
          <w:i/>
          <w:sz w:val="24"/>
          <w:szCs w:val="24"/>
        </w:rPr>
        <w:t>et al.</w:t>
      </w:r>
      <w:r>
        <w:rPr>
          <w:rFonts w:cs="Times New Roman" w:ascii="Times New Roman" w:hAnsi="Times New Roman"/>
          <w:sz w:val="24"/>
          <w:szCs w:val="24"/>
        </w:rPr>
        <w:t xml:space="preserve">, 2014) and </w:t>
      </w:r>
      <w:r>
        <w:rPr>
          <w:rFonts w:cs="Times New Roman" w:ascii="Times New Roman" w:hAnsi="Times New Roman"/>
          <w:i/>
          <w:sz w:val="24"/>
          <w:szCs w:val="24"/>
        </w:rPr>
        <w:t>Oxelytrum discicolle</w:t>
      </w:r>
      <w:r>
        <w:rPr>
          <w:rFonts w:cs="Times New Roman" w:ascii="Times New Roman" w:hAnsi="Times New Roman"/>
          <w:sz w:val="24"/>
          <w:szCs w:val="24"/>
        </w:rPr>
        <w:t xml:space="preserve"> (Brullé, 1840) (Velásquez &amp; Viloria, 2009). </w:t>
      </w:r>
      <w:r>
        <w:rPr>
          <w:rFonts w:cs="Times New Roman" w:ascii="Times New Roman" w:hAnsi="Times New Roman"/>
          <w:i/>
          <w:sz w:val="24"/>
          <w:szCs w:val="24"/>
        </w:rPr>
        <w:t>T. micans</w:t>
      </w:r>
      <w:r>
        <w:rPr>
          <w:rFonts w:cs="Times New Roman" w:ascii="Times New Roman" w:hAnsi="Times New Roman"/>
          <w:sz w:val="24"/>
          <w:szCs w:val="24"/>
        </w:rPr>
        <w:t xml:space="preserve"> occurs mainly in Africa and extends to Yemen on the Arabian Peninsula (Schawaller, 1981; Růžička &amp; Schneider, 2004), </w:t>
      </w:r>
      <w:r>
        <w:rPr>
          <w:rFonts w:cs="Times New Roman" w:ascii="Times New Roman" w:hAnsi="Times New Roman"/>
          <w:i/>
          <w:sz w:val="24"/>
          <w:szCs w:val="24"/>
        </w:rPr>
        <w:t>T. mutilatus</w:t>
      </w:r>
      <w:r>
        <w:rPr>
          <w:rFonts w:cs="Times New Roman" w:ascii="Times New Roman" w:hAnsi="Times New Roman"/>
          <w:sz w:val="24"/>
          <w:szCs w:val="24"/>
        </w:rPr>
        <w:t xml:space="preserve"> has a geographical distribution restricted to the South Africa region (Schawaller, 1981, 1987) and </w:t>
      </w:r>
      <w:r>
        <w:rPr>
          <w:rFonts w:cs="Times New Roman" w:ascii="Times New Roman" w:hAnsi="Times New Roman"/>
          <w:i/>
          <w:sz w:val="24"/>
          <w:szCs w:val="24"/>
        </w:rPr>
        <w:t>O. discicolle</w:t>
      </w:r>
      <w:r>
        <w:rPr>
          <w:rFonts w:cs="Times New Roman" w:ascii="Times New Roman" w:hAnsi="Times New Roman"/>
          <w:sz w:val="24"/>
          <w:szCs w:val="24"/>
        </w:rPr>
        <w:t xml:space="preserve"> inhabits Central and South America (Peck &amp; Anderson, 1985). Therefore, North America, Europe and most of Asia lack a single beetle species with a thermal summation model. </w:t>
      </w:r>
    </w:p>
    <w:p>
      <w:pPr>
        <w:pStyle w:val="Normal"/>
        <w:rPr>
          <w:rFonts w:cs="Times New Roman" w:ascii="Times New Roman" w:hAnsi="Times New Roman"/>
          <w:sz w:val="24"/>
          <w:szCs w:val="24"/>
        </w:rPr>
      </w:pPr>
      <w:r>
        <w:rPr>
          <w:rFonts w:cs="Times New Roman" w:ascii="Times New Roman" w:hAnsi="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PMImin estimates. However, this is sometimes complicated, because beetle larvae often lack morphological characteristics specific to particular instars, which would allow such identification (Velásquez &amp; Viloria, 2009). Therefore size based models were developed instead for number of them (Midgley &amp; Villet, 2009b; Velásquez &amp; Viloria, 2010; Fratczak &amp; Matuszewski, 2014). These models should cover large morphological variability of the size based characteristics, which are commonly reported in morphological descriptions, but based on few specimens. Several researchers have proposed that the body length of larvae is an inaccurate and unrealiable characteristic for instar determination, and they proposed number of other size based characteristics to use instead (Midgley &amp; Villet, 2009b, Velásquez &amp; Viloria, 2010 and Fratczak &amp; Matuszewski, 2014). However, these characteristics are available only for two European species, namely </w:t>
      </w:r>
      <w:r>
        <w:rPr>
          <w:rFonts w:cs="Times New Roman" w:ascii="Times New Roman" w:hAnsi="Times New Roman"/>
          <w:i/>
          <w:sz w:val="24"/>
          <w:szCs w:val="24"/>
        </w:rPr>
        <w:t>Necrodes</w:t>
      </w:r>
      <w:r>
        <w:rPr>
          <w:rFonts w:cs="Times New Roman" w:ascii="Times New Roman" w:hAnsi="Times New Roman"/>
          <w:sz w:val="24"/>
          <w:szCs w:val="24"/>
        </w:rPr>
        <w:t xml:space="preserve"> </w:t>
      </w:r>
      <w:r>
        <w:rPr>
          <w:rFonts w:cs="Times New Roman" w:ascii="Times New Roman" w:hAnsi="Times New Roman"/>
          <w:i/>
          <w:sz w:val="24"/>
          <w:szCs w:val="24"/>
        </w:rPr>
        <w:t>littoralis</w:t>
      </w:r>
      <w:r>
        <w:rPr>
          <w:rFonts w:cs="Times New Roman" w:ascii="Times New Roman" w:hAnsi="Times New Roman"/>
          <w:sz w:val="24"/>
          <w:szCs w:val="24"/>
        </w:rPr>
        <w:t xml:space="preserve"> (Linnaeus, 1758) (Silphidae) and </w:t>
      </w:r>
      <w:r>
        <w:rPr>
          <w:rFonts w:cs="Times New Roman" w:ascii="Times New Roman" w:hAnsi="Times New Roman"/>
          <w:i/>
          <w:sz w:val="24"/>
          <w:szCs w:val="24"/>
        </w:rPr>
        <w:t>Creophilus</w:t>
      </w:r>
      <w:r>
        <w:rPr>
          <w:rFonts w:cs="Times New Roman" w:ascii="Times New Roman" w:hAnsi="Times New Roman"/>
          <w:sz w:val="24"/>
          <w:szCs w:val="24"/>
        </w:rPr>
        <w:t xml:space="preserve"> </w:t>
      </w:r>
      <w:r>
        <w:rPr>
          <w:rFonts w:cs="Times New Roman" w:ascii="Times New Roman" w:hAnsi="Times New Roman"/>
          <w:i/>
          <w:sz w:val="24"/>
          <w:szCs w:val="24"/>
        </w:rPr>
        <w:t>maxillosus</w:t>
      </w:r>
      <w:r>
        <w:rPr>
          <w:rFonts w:cs="Times New Roman" w:ascii="Times New Roman" w:hAnsi="Times New Roman"/>
          <w:sz w:val="24"/>
          <w:szCs w:val="24"/>
        </w:rPr>
        <w:t xml:space="preserve"> (Linnaeus, 1758) (Staphylinidae) (Fratczak &amp; Matuszewski, 2014). </w:t>
      </w:r>
    </w:p>
    <w:p>
      <w:pPr>
        <w:pStyle w:val="Normal"/>
        <w:rPr>
          <w:rFonts w:cs="Times New Roman" w:ascii="Times New Roman" w:hAnsi="Times New Roman"/>
          <w:sz w:val="24"/>
          <w:szCs w:val="24"/>
        </w:rPr>
      </w:pPr>
      <w:r>
        <w:rPr>
          <w:rFonts w:cs="Times New Roman" w:ascii="Times New Roman" w:hAnsi="Times New Roman"/>
          <w:i/>
          <w:sz w:val="24"/>
          <w:szCs w:val="24"/>
        </w:rPr>
        <w:t>Sciodrepoides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(Spence, 1813) is one of the most widespread and abundant species of necrophagous beetles in the Holarctic region (Peck &amp; Cook, 2002; Perreau, 2004). Robust occurrence data are available especially for Europe (Fig. 1). This saprophagous beetle belongs to subfamily Cholevinae (Leiodidae) and is rather inconspicuous, because the whole body is brown and about 3 millimeters long (Szymczakowski, 1961; Perreau, 2004) (see Fig. 2). Adults can be fairly easily distinguished from the other European species of genus </w:t>
      </w:r>
      <w:r>
        <w:rPr>
          <w:rFonts w:cs="Times New Roman" w:ascii="Times New Roman" w:hAnsi="Times New Roman"/>
          <w:i/>
          <w:sz w:val="24"/>
          <w:szCs w:val="24"/>
        </w:rPr>
        <w:t>Sciodrepoides</w:t>
      </w:r>
      <w:r>
        <w:rPr>
          <w:rFonts w:cs="Times New Roman" w:ascii="Times New Roman" w:hAnsi="Times New Roman"/>
          <w:sz w:val="24"/>
          <w:szCs w:val="24"/>
        </w:rPr>
        <w:t xml:space="preserve"> by the shape of the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pPr>
        <w:pStyle w:val="Normal"/>
        <w:rPr>
          <w:rFonts w:cs="Times New Roman" w:ascii="Times New Roman" w:hAnsi="Times New Roman"/>
          <w:sz w:val="24"/>
          <w:szCs w:val="24"/>
        </w:rPr>
      </w:pPr>
      <w:r>
        <w:rPr>
          <w:rFonts w:cs="Times New Roman" w:ascii="Times New Roman" w:hAnsi="Times New Roman"/>
          <w:sz w:val="24"/>
          <w:szCs w:val="24"/>
        </w:rPr>
        <w:t xml:space="preserve">Egg, all larval instars and pupae of </w:t>
      </w:r>
      <w:r>
        <w:rPr>
          <w:rFonts w:cs="Times New Roman" w:ascii="Times New Roman" w:hAnsi="Times New Roman"/>
          <w:i/>
          <w:sz w:val="24"/>
          <w:szCs w:val="24"/>
        </w:rPr>
        <w:t>S. watsoni</w:t>
      </w:r>
      <w:r>
        <w:rPr>
          <w:rFonts w:cs="Times New Roman" w:ascii="Times New Roman" w:hAnsi="Times New Roman"/>
          <w:sz w:val="24"/>
          <w:szCs w:val="24"/>
        </w:rPr>
        <w:t xml:space="preserve"> were described recently by (Kilian &amp; Mądra, 2015), and also a DNA barcode for validation is available (Schilthuizen </w:t>
      </w:r>
      <w:r>
        <w:rPr>
          <w:rFonts w:cs="Times New Roman" w:ascii="Times New Roman" w:hAnsi="Times New Roman"/>
          <w:i/>
          <w:sz w:val="24"/>
          <w:szCs w:val="24"/>
        </w:rPr>
        <w:t>et al.</w:t>
      </w:r>
      <w:r>
        <w:rPr>
          <w:rFonts w:cs="Times New Roman" w:ascii="Times New Roman" w:hAnsi="Times New Roman"/>
          <w:sz w:val="24"/>
          <w:szCs w:val="24"/>
        </w:rPr>
        <w:t xml:space="preserve">, 2011). Therefore identification of this species in every stage of development is not an issue.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is also possible (Kilian &amp; Mądra, 2015), but its natural variability was not covered in the case of size based characteristics. </w:t>
      </w:r>
    </w:p>
    <w:p>
      <w:pPr>
        <w:pStyle w:val="Normal"/>
        <w:rPr>
          <w:rFonts w:cs="Times New Roman" w:ascii="Times New Roman" w:hAnsi="Times New Roman"/>
          <w:sz w:val="24"/>
          <w:szCs w:val="24"/>
        </w:rPr>
      </w:pPr>
      <w:r>
        <w:rPr>
          <w:rFonts w:cs="Times New Roman" w:ascii="Times New Roman" w:hAnsi="Times New Roman"/>
          <w:sz w:val="24"/>
          <w:szCs w:val="24"/>
        </w:rPr>
        <w:t xml:space="preserve">This study attempts to improve the utility of </w:t>
      </w:r>
      <w:r>
        <w:rPr>
          <w:rFonts w:cs="Times New Roman" w:ascii="Times New Roman" w:hAnsi="Times New Roman"/>
          <w:i/>
          <w:sz w:val="24"/>
          <w:szCs w:val="24"/>
        </w:rPr>
        <w:t>S. watsoni</w:t>
      </w:r>
      <w:r>
        <w:rPr>
          <w:rFonts w:cs="Times New Roman" w:ascii="Times New Roman" w:hAnsi="Times New Roman"/>
          <w:sz w:val="24"/>
          <w:szCs w:val="24"/>
        </w:rPr>
        <w:t xml:space="preserve"> for PMImin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Combined with a morphological feature unique to specific instars, these data provide accurate identification of larval instar and may be integrated into PMImin estimation models.</w:t>
      </w:r>
    </w:p>
    <w:p>
      <w:pPr>
        <w:pStyle w:val="Title"/>
        <w:rPr/>
      </w:pPr>
      <w:r>
        <w:rPr/>
        <w:t>Material and Methods</w:t>
      </w:r>
    </w:p>
    <w:p>
      <w:pPr>
        <w:pStyle w:val="Normal"/>
        <w:rPr>
          <w:rFonts w:cs="Times New Roman" w:ascii="Times New Roman" w:hAnsi="Times New Roman"/>
          <w:sz w:val="24"/>
          <w:szCs w:val="24"/>
        </w:rPr>
      </w:pPr>
      <w:r>
        <w:rPr>
          <w:rFonts w:cs="Times New Roman" w:ascii="Times New Roman" w:hAnsi="Times New Roman"/>
          <w:sz w:val="24"/>
          <w:szCs w:val="24"/>
        </w:rPr>
        <w:t xml:space="preserve">A laboratory colony was started with adults of </w:t>
      </w:r>
      <w:r>
        <w:rPr>
          <w:rFonts w:cs="Times New Roman" w:ascii="Times New Roman" w:hAnsi="Times New Roman"/>
          <w:i/>
          <w:sz w:val="24"/>
          <w:szCs w:val="24"/>
        </w:rPr>
        <w:t>S. watsoni</w:t>
      </w:r>
      <w:r>
        <w:rPr>
          <w:rFonts w:cs="Times New Roman" w:ascii="Times New Roman" w:hAnsi="Times New Roman"/>
          <w:sz w:val="24"/>
          <w:szCs w:val="24"/>
        </w:rPr>
        <w:t>, which were collected in spring of 2012 and/or 2013 from five localities in the Czech Republi</w:t>
      </w:r>
      <w:r>
        <w:rPr>
          <w:rStyle w:val="Odkaznakoment2"/>
          <w:rFonts w:cs="Times New Roman" w:ascii="Times New Roman" w:hAnsi="Times New Roman"/>
          <w:sz w:val="24"/>
          <w:szCs w:val="24"/>
        </w:rPr>
        <w:t xml:space="preserve">c </w:t>
      </w:r>
      <w:r>
        <w:rPr>
          <w:rFonts w:cs="Times New Roman" w:ascii="Times New Roman" w:hAnsi="Times New Roman"/>
          <w:sz w:val="24"/>
          <w:szCs w:val="24"/>
        </w:rPr>
        <w:t>(Prague – Suchdol (15 May – 12 April 2012, 15 May – 12 April 2013), Běstvina (7 – 11 April 2012, 6 – 10 April 2013), Domažlice (28 May – 12 April 2013) and Klato</w:t>
      </w:r>
      <w:r>
        <w:rPr>
          <w:rStyle w:val="Odkaznakoment1"/>
          <w:rFonts w:cs="Times New Roman" w:ascii="Times New Roman" w:hAnsi="Times New Roman"/>
          <w:sz w:val="24"/>
          <w:szCs w:val="24"/>
        </w:rPr>
        <w:t>vy</w:t>
      </w:r>
      <w:r>
        <w:rPr>
          <w:rFonts w:cs="Times New Roman" w:ascii="Times New Roman" w:hAnsi="Times New Roman"/>
          <w:sz w:val="24"/>
          <w:szCs w:val="24"/>
        </w:rPr>
        <w:t xml:space="preserve"> (14 – 28 May 2013)). </w:t>
      </w:r>
    </w:p>
    <w:p>
      <w:pPr>
        <w:pStyle w:val="Normal"/>
        <w:rPr>
          <w:rFonts w:cs="Times New Roman" w:ascii="Times New Roman" w:hAnsi="Times New Roman"/>
          <w:sz w:val="24"/>
          <w:szCs w:val="24"/>
        </w:rPr>
      </w:pPr>
      <w:r>
        <w:rPr>
          <w:rFonts w:cs="Times New Roman" w:ascii="Times New Roman" w:hAnsi="Times New Roman"/>
          <w:sz w:val="24"/>
          <w:szCs w:val="24"/>
        </w:rPr>
        <w:t>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100 mm nails, one in each corner, and placed approximately two centimeters above the surface. The bait, ripened cheese (Romadur) and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pPr>
        <w:pStyle w:val="Normal"/>
        <w:rPr>
          <w:rFonts w:cs="Times New Roman" w:ascii="Times New Roman" w:hAnsi="Times New Roman"/>
          <w:sz w:val="24"/>
          <w:szCs w:val="24"/>
        </w:rPr>
      </w:pPr>
      <w:r>
        <w:rPr>
          <w:rFonts w:cs="Times New Roman" w:ascii="Times New Roman" w:hAnsi="Times New Roman"/>
          <w:sz w:val="24"/>
          <w:szCs w:val="24"/>
        </w:rPr>
        <w:t xml:space="preserve">After transport to our laboratory, beetles were identified and sexed the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pPr>
        <w:pStyle w:val="Normal"/>
        <w:rPr>
          <w:rFonts w:cs="Times New Roman" w:ascii="Times New Roman" w:hAnsi="Times New Roman"/>
          <w:sz w:val="24"/>
          <w:szCs w:val="24"/>
        </w:rPr>
      </w:pPr>
      <w:r>
        <w:rPr>
          <w:rFonts w:cs="Times New Roman" w:ascii="Times New Roman" w:hAnsi="Times New Roman"/>
          <w:sz w:val="24"/>
          <w:szCs w:val="24"/>
        </w:rPr>
        <w:t>Groups were kept in Petri dishes with a layer of soil and small piece (approx. 5x5 mm) of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as a food source. The content of the dish was lightly sprayed with tap water every day and food was provided </w:t>
      </w:r>
      <w:r>
        <w:rPr>
          <w:rFonts w:cs="Times New Roman" w:ascii="Times New Roman" w:hAnsi="Times New Roman"/>
          <w:i/>
          <w:sz w:val="24"/>
          <w:szCs w:val="24"/>
        </w:rPr>
        <w:t>ad libitum</w:t>
      </w:r>
      <w:r>
        <w:rPr>
          <w:rFonts w:cs="Times New Roman" w:ascii="Times New Roman" w:hAnsi="Times New Roman"/>
          <w:sz w:val="24"/>
          <w:szCs w:val="24"/>
        </w:rPr>
        <w:t xml:space="preserve"> and changed to prevent fungal growth. </w:t>
      </w:r>
    </w:p>
    <w:p>
      <w:pPr>
        <w:pStyle w:val="Normal"/>
        <w:rPr>
          <w:rFonts w:cs="Times New Roman" w:ascii="Times New Roman" w:hAnsi="Times New Roman"/>
          <w:sz w:val="24"/>
          <w:szCs w:val="24"/>
        </w:rPr>
      </w:pPr>
      <w:r>
        <w:rPr>
          <w:rFonts w:cs="Times New Roman" w:ascii="Times New Roman" w:hAnsi="Times New Roman"/>
          <w:sz w:val="24"/>
          <w:szCs w:val="24"/>
        </w:rPr>
        <w:t xml:space="preserve">Dishes were randomly placed in one of six climate chambers (custom made by CIRIS s.r.o.). The chambers were set up at constant temperature (12, 15, 18, 21, 25 or 28°C) and 16 hours of light and 8 hours of dark photoperiod regime, maintained by fluorescent light (Osram L 8W/640). A similar number of breeding groups from the same locality were placed in each chamber for beetles from Praha and Běstvina. However, because few adults were obtained </w:t>
      </w:r>
      <w:commentRangeStart w:id="0"/>
      <w:r>
        <w:rPr>
          <w:rFonts w:cs="Times New Roman" w:ascii="Times New Roman" w:hAnsi="Times New Roman"/>
          <w:sz w:val="24"/>
          <w:szCs w:val="24"/>
        </w:rPr>
        <w:t xml:space="preserve">beetles </w:t>
      </w:r>
      <w:commentRangeEnd w:id="0"/>
      <w:r>
        <w:rPr>
          <w:rFonts w:cs="Times New Roman" w:ascii="Times New Roman" w:hAnsi="Times New Roman"/>
          <w:sz w:val="24"/>
          <w:szCs w:val="24"/>
        </w:rPr>
      </w:r>
      <w:r>
        <w:rPr>
          <w:rFonts w:cs="Times New Roman" w:ascii="Times New Roman" w:hAnsi="Times New Roman"/>
          <w:sz w:val="24"/>
          <w:szCs w:val="24"/>
        </w:rPr>
        <w:commentReference w:id="0"/>
      </w:r>
      <w:r>
        <w:rPr>
          <w:rFonts w:cs="Times New Roman" w:ascii="Times New Roman" w:hAnsi="Times New Roman"/>
          <w:sz w:val="24"/>
          <w:szCs w:val="24"/>
        </w:rPr>
        <w:t>from Domažlice and Klatovy, this was not possible, and they were kept together in one treatment (18°C).</w:t>
      </w:r>
    </w:p>
    <w:p>
      <w:pPr>
        <w:pStyle w:val="Normal"/>
        <w:rPr>
          <w:rFonts w:cs="Times New Roman" w:ascii="Times New Roman" w:hAnsi="Times New Roman"/>
          <w:sz w:val="24"/>
          <w:szCs w:val="24"/>
        </w:rPr>
      </w:pPr>
      <w:r>
        <w:rPr>
          <w:rFonts w:cs="Times New Roman" w:ascii="Times New Roman" w:hAnsi="Times New Roman"/>
          <w:sz w:val="24"/>
          <w:szCs w:val="24"/>
        </w:rPr>
        <w:t>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was placed in an 18°C treatment, and its inhabitants were attended in the same way as the specimens in the breeding experiment (regular water spray and meat replaced to prevent fungal growth).</w:t>
      </w:r>
    </w:p>
    <w:p>
      <w:pPr>
        <w:pStyle w:val="Normal"/>
        <w:rPr>
          <w:rFonts w:cs="Times New Roman" w:ascii="Times New Roman" w:hAnsi="Times New Roman"/>
          <w:sz w:val="24"/>
          <w:szCs w:val="24"/>
        </w:rPr>
      </w:pPr>
      <w:r>
        <w:rPr>
          <w:rFonts w:cs="Times New Roman" w:ascii="Times New Roman" w:hAnsi="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cs="Times New Roman" w:ascii="Times New Roman" w:hAnsi="Times New Roman"/>
          <w:i/>
          <w:sz w:val="24"/>
          <w:szCs w:val="24"/>
        </w:rPr>
        <w:t>S. watsoni</w:t>
      </w:r>
      <w:r>
        <w:rPr>
          <w:rFonts w:cs="Times New Roman" w:ascii="Times New Roman" w:hAnsi="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pPr>
        <w:pStyle w:val="Normal"/>
        <w:rPr>
          <w:rFonts w:cs="Times New Roman" w:ascii="Times New Roman" w:hAnsi="Times New Roman"/>
          <w:sz w:val="24"/>
          <w:szCs w:val="24"/>
        </w:rPr>
      </w:pPr>
      <w:r>
        <w:rPr>
          <w:rFonts w:cs="Times New Roman" w:ascii="Times New Roman" w:hAnsi="Times New Roman"/>
          <w:sz w:val="24"/>
          <w:szCs w:val="24"/>
        </w:rPr>
        <w:t xml:space="preserve">Larvae from the second year (2013) breeding experiment were photographed every day, starting with their occurrence as the first instar larvae until pupation. In this way,  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 This strategy was very useful for data collection, because exuvia were not needed for confirmation of molt to the next instar. </w:t>
      </w:r>
    </w:p>
    <w:p>
      <w:pPr>
        <w:pStyle w:val="Normal"/>
        <w:rPr>
          <w:rFonts w:cs="Times New Roman" w:ascii="Times New Roman" w:hAnsi="Times New Roman"/>
          <w:sz w:val="24"/>
          <w:szCs w:val="24"/>
        </w:rPr>
      </w:pPr>
      <w:r>
        <w:rPr>
          <w:rFonts w:cs="Times New Roman" w:ascii="Times New Roman" w:hAnsi="Times New Roman"/>
          <w:sz w:val="24"/>
          <w:szCs w:val="24"/>
        </w:rPr>
        <w:t xml:space="preserve">Because the dorsal side of larvae was photographed daily, many characteristics were monitored. However, the thorax and abdomen of the </w:t>
      </w:r>
      <w:r>
        <w:rPr>
          <w:rFonts w:cs="Times New Roman" w:ascii="Times New Roman" w:hAnsi="Times New Roman"/>
          <w:i/>
          <w:sz w:val="24"/>
          <w:szCs w:val="24"/>
        </w:rPr>
        <w:t>S. watsoni</w:t>
      </w:r>
      <w:r>
        <w:rPr>
          <w:rFonts w:cs="Times New Roman" w:ascii="Times New Roman" w:hAnsi="Times New Roman"/>
          <w:sz w:val="24"/>
          <w:szCs w:val="24"/>
        </w:rPr>
        <w:t xml:space="preserve"> larvae are not strongly sclerotized (Fig. 3) and were thus omitted for instar determination, as well as the body length, which has too much variation. Measuring of some smaller parts, such as urogomphi or antennae, proved impractical, because it was very challenging to measure them accurately on a living and moving animal. We could not use chilling or CO</w:t>
      </w:r>
      <w:r>
        <w:rPr>
          <w:rFonts w:cs="Times New Roman" w:ascii="Times New Roman" w:hAnsi="Times New Roman"/>
          <w:sz w:val="24"/>
          <w:szCs w:val="24"/>
          <w:vertAlign w:val="subscript"/>
        </w:rPr>
        <w:t>2</w:t>
      </w:r>
      <w:r>
        <w:rPr>
          <w:rFonts w:cs="Times New Roman" w:ascii="Times New Roman" w:hAnsi="Times New Roman"/>
          <w:sz w:val="24"/>
          <w:szCs w:val="24"/>
        </w:rPr>
        <w:t xml:space="preserve"> immobilization, because it would stress our specimens even more and it could potentially affect the length of development.</w:t>
      </w:r>
    </w:p>
    <w:p>
      <w:pPr>
        <w:pStyle w:val="Normal"/>
        <w:rPr>
          <w:rFonts w:cs="Times New Roman" w:ascii="Times New Roman" w:hAnsi="Times New Roman"/>
          <w:sz w:val="24"/>
          <w:szCs w:val="24"/>
        </w:rPr>
      </w:pPr>
      <w:r>
        <w:rPr>
          <w:rFonts w:cs="Times New Roman" w:ascii="Times New Roman" w:hAnsi="Times New Roman"/>
          <w:sz w:val="24"/>
          <w:szCs w:val="24"/>
        </w:rPr>
        <w:t xml:space="preserve">The most stable and reliable feature for the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the head capsule width was chosen over its length for a practical reason. Head width of living larvae did not change on the pictures captured from above, but length varied considerably.</w:t>
      </w:r>
    </w:p>
    <w:p>
      <w:pPr>
        <w:pStyle w:val="Normal"/>
        <w:rPr>
          <w:rFonts w:cs="Times New Roman" w:ascii="Times New Roman" w:hAnsi="Times New Roman"/>
          <w:sz w:val="24"/>
          <w:szCs w:val="24"/>
        </w:rPr>
      </w:pPr>
      <w:r>
        <w:rPr>
          <w:rFonts w:cs="Times New Roman" w:ascii="Times New Roman" w:hAnsi="Times New Roman"/>
          <w:sz w:val="24"/>
          <w:szCs w:val="24"/>
        </w:rPr>
        <w:t xml:space="preserve">For estimating the mean and standard deviation of the head capsule width (measured in the widest point), we used all photographs where the head was clearly visible and was sharp enough to make a precise measurement. All measurements were with graphical program EidosMicro, calibrated by a precise ruler. </w:t>
      </w:r>
    </w:p>
    <w:p>
      <w:pPr>
        <w:pStyle w:val="Normal"/>
        <w:rPr>
          <w:rFonts w:cs="Times New Roman" w:ascii="Times New Roman" w:hAnsi="Times New Roman"/>
          <w:sz w:val="24"/>
          <w:szCs w:val="24"/>
        </w:rPr>
      </w:pPr>
      <w:r>
        <w:rPr>
          <w:rFonts w:cs="Times New Roman" w:ascii="Times New Roman" w:hAnsi="Times New Roman"/>
          <w:sz w:val="24"/>
          <w:szCs w:val="24"/>
        </w:rPr>
        <w:t xml:space="preserve">Parameters of thermal summation model (lower developmental threshold (t) and sum of effective temperatures (k)) were estimated for each developmental stage using the major axis regression method ((DT)= k +tD), where D is duration of development, and T is environmental temperature (°C). This formula was developed previously (Ikemoto &amp; Takai, 2000) and is commonly used for estimation of thermal summation parameters and their standard errors in forensic entomology (e.g., (Midgley &amp; Villet, 2009a; Ridgeway </w:t>
      </w:r>
      <w:r>
        <w:rPr>
          <w:rFonts w:cs="Times New Roman" w:ascii="Times New Roman" w:hAnsi="Times New Roman"/>
          <w:i/>
          <w:sz w:val="24"/>
          <w:szCs w:val="24"/>
        </w:rPr>
        <w:t>et al.</w:t>
      </w:r>
      <w:r>
        <w:rPr>
          <w:rFonts w:cs="Times New Roman" w:ascii="Times New Roman" w:hAnsi="Times New Roman"/>
          <w:sz w:val="24"/>
          <w:szCs w:val="24"/>
        </w:rPr>
        <w:t xml:space="preserve">, 2014)). The method is based on a standard linearized formula (1/D = — (t/k) + (1/k)T), but it weights out the data points in lower and upper part of the temperature range to obtain more reliable estimates of the parameters. </w:t>
      </w:r>
    </w:p>
    <w:p>
      <w:pPr>
        <w:pStyle w:val="Normal"/>
        <w:rPr>
          <w:rFonts w:cs="Times New Roman" w:ascii="Times New Roman" w:hAnsi="Times New Roman"/>
          <w:sz w:val="24"/>
          <w:szCs w:val="24"/>
        </w:rPr>
      </w:pPr>
      <w:r>
        <w:rPr>
          <w:rFonts w:cs="Times New Roman" w:ascii="Times New Roman" w:hAnsi="Times New Roman"/>
          <w:sz w:val="24"/>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pPr>
        <w:pStyle w:val="Title"/>
        <w:rPr/>
      </w:pPr>
      <w:r>
        <w:rPr/>
        <w:t>Results</w:t>
      </w:r>
    </w:p>
    <w:p>
      <w:pPr>
        <w:pStyle w:val="Normal"/>
        <w:rPr>
          <w:rFonts w:cs="Times New Roman" w:ascii="Times New Roman" w:hAnsi="Times New Roman"/>
          <w:sz w:val="24"/>
          <w:szCs w:val="24"/>
        </w:rPr>
      </w:pPr>
      <w:r>
        <w:rPr>
          <w:rFonts w:cs="Times New Roman" w:ascii="Times New Roman" w:hAnsi="Times New Roman"/>
          <w:sz w:val="24"/>
          <w:szCs w:val="24"/>
        </w:rPr>
        <w:t>In total, 81 adult specimens of S</w:t>
      </w:r>
      <w:r>
        <w:rPr>
          <w:rFonts w:cs="Times New Roman" w:ascii="Times New Roman" w:hAnsi="Times New Roman"/>
          <w:i/>
          <w:sz w:val="24"/>
          <w:szCs w:val="24"/>
        </w:rPr>
        <w:t>. watsoni</w:t>
      </w:r>
      <w:r>
        <w:rPr>
          <w:rFonts w:cs="Times New Roman" w:ascii="Times New Roman" w:hAnsi="Times New Roman"/>
          <w:sz w:val="24"/>
          <w:szCs w:val="24"/>
        </w:rPr>
        <w:t xml:space="preserve"> were collected (Prague – 174, Běstvina - 178, Klatovy - 19, Domažlice - 28), and they produced 399 first instar larvae for the breeding experiment. Because  only twelve adults were obtained from Klatovy and six from Domažlice, it was impossible to split them between temperature treatments, and they all were reared at 18°C. </w:t>
      </w:r>
    </w:p>
    <w:p>
      <w:pPr>
        <w:pStyle w:val="Normal"/>
        <w:rPr>
          <w:rFonts w:cs="Times New Roman" w:ascii="Times New Roman" w:hAnsi="Times New Roman"/>
          <w:sz w:val="24"/>
          <w:szCs w:val="24"/>
        </w:rPr>
      </w:pPr>
      <w:r>
        <w:rPr>
          <w:rFonts w:cs="Times New Roman" w:ascii="Times New Roman" w:hAnsi="Times New Roman"/>
          <w:sz w:val="24"/>
          <w:szCs w:val="24"/>
        </w:rPr>
        <w:t xml:space="preserve">In the breeding experiment, the duration of development of all </w:t>
      </w:r>
      <w:r>
        <w:rPr>
          <w:rFonts w:cs="Times New Roman" w:ascii="Times New Roman" w:hAnsi="Times New Roman"/>
          <w:i/>
          <w:sz w:val="24"/>
          <w:szCs w:val="24"/>
        </w:rPr>
        <w:t>S. watsoni</w:t>
      </w:r>
      <w:r>
        <w:rPr>
          <w:rFonts w:cs="Times New Roman" w:ascii="Times New Roman" w:hAnsi="Times New Roman"/>
          <w:sz w:val="24"/>
          <w:szCs w:val="24"/>
        </w:rPr>
        <w:t xml:space="preserve"> stages was recorded, namely egg, three larval instars (L1, L2 and L3) and pupae. These observations were made on 399 specimens in total, starting with the first instar larvae. </w:t>
      </w:r>
    </w:p>
    <w:p>
      <w:pPr>
        <w:pStyle w:val="Normal"/>
        <w:rPr>
          <w:rFonts w:cs="Times New Roman" w:ascii="Times New Roman" w:hAnsi="Times New Roman"/>
          <w:sz w:val="24"/>
          <w:szCs w:val="24"/>
        </w:rPr>
      </w:pPr>
      <w:r>
        <w:rPr>
          <w:rFonts w:cs="Times New Roman" w:ascii="Times New Roman" w:hAnsi="Times New Roman"/>
          <w:sz w:val="24"/>
          <w:szCs w:val="24"/>
        </w:rPr>
        <w:t>Higher temperatures (25 and 28°C) were probably limiting to breeding activity of our beetles in the experiment. Ultimately we did not obtain any larvae from the 28°C treatment. Mortality in the other treatments was also quite high, especially for the third instar and pupae (see Fig. 4) and only 23 individuals developed until adulthood. Low temperature also prevented breeding, as we did not observe any larvae in the 12°C treatment.</w:t>
      </w:r>
    </w:p>
    <w:p>
      <w:pPr>
        <w:pStyle w:val="Normal"/>
        <w:rPr>
          <w:rFonts w:cs="Times New Roman" w:ascii="Times New Roman" w:hAnsi="Times New Roman"/>
          <w:sz w:val="24"/>
          <w:szCs w:val="24"/>
        </w:rPr>
      </w:pPr>
      <w:r>
        <w:rPr>
          <w:rFonts w:cs="Times New Roman" w:ascii="Times New Roman" w:hAnsi="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cs="Times New Roman" w:ascii="Times New Roman" w:hAnsi="Times New Roman"/>
          <w:i/>
          <w:sz w:val="24"/>
          <w:szCs w:val="24"/>
        </w:rPr>
        <w:t xml:space="preserve">S. watsoni </w:t>
      </w:r>
      <w:r>
        <w:rPr>
          <w:rFonts w:cs="Times New Roman" w:ascii="Times New Roman" w:hAnsi="Times New Roman"/>
          <w:sz w:val="24"/>
          <w:szCs w:val="24"/>
        </w:rPr>
        <w:t xml:space="preserve">with expected errors (Table 1 and Fig. 7). </w:t>
      </w:r>
    </w:p>
    <w:p>
      <w:pPr>
        <w:pStyle w:val="Normal"/>
        <w:rPr>
          <w:rFonts w:cs="Times New Roman" w:ascii="Times New Roman" w:hAnsi="Times New Roman"/>
          <w:sz w:val="24"/>
          <w:szCs w:val="24"/>
        </w:rPr>
      </w:pPr>
      <w:r>
        <w:rPr>
          <w:rFonts w:cs="Times New Roman" w:ascii="Times New Roman" w:hAnsi="Times New Roman"/>
          <w:sz w:val="24"/>
          <w:szCs w:val="24"/>
        </w:rPr>
        <w:t xml:space="preserve">Mortality of the specimens in the observation study could not be measured, but the colony itself prospered very well and number of adults increased steadily, which is in contrast with what we 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pPr>
        <w:pStyle w:val="Normal"/>
        <w:rPr>
          <w:rFonts w:cs="Times New Roman" w:ascii="Times New Roman" w:hAnsi="Times New Roman"/>
          <w:sz w:val="24"/>
          <w:szCs w:val="24"/>
        </w:rPr>
      </w:pPr>
      <w:r>
        <w:rPr>
          <w:rFonts w:cs="Times New Roman" w:ascii="Times New Roman" w:hAnsi="Times New Roman"/>
          <w:sz w:val="24"/>
          <w:szCs w:val="24"/>
        </w:rPr>
        <w:t>For the instar determination measurements, we made 2,104 photographs, but only 1,731 were good enough to allow precise measurements of the head width. Those pictures covered all three larval 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pPr>
        <w:pStyle w:val="Normal"/>
        <w:rPr>
          <w:rFonts w:cs="Times New Roman" w:ascii="Times New Roman" w:hAnsi="Times New Roman"/>
          <w:sz w:val="24"/>
          <w:szCs w:val="24"/>
        </w:rPr>
      </w:pPr>
      <w:r>
        <w:rPr>
          <w:rFonts w:cs="Times New Roman" w:ascii="Times New Roman" w:hAnsi="Times New Roman"/>
          <w:sz w:val="24"/>
          <w:szCs w:val="24"/>
        </w:rPr>
        <w:t>The mean width of the head capsule was a good additional characteristic for the instar determination (see Table 2 and Fig. 8). Standard deviations were well separated, and there was only a small overlap between 75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and 25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quintiles across all instars. We recorded some extreme values on the both sides of the spectrum, but those were very rare. If head capsule measurement is used along with morphological characters like chaetotaxy and brown spot on the head, as described by Kilian &amp; Mądra (2015), the accuracy and precision of larval instar determination of </w:t>
      </w:r>
      <w:r>
        <w:rPr>
          <w:rFonts w:cs="Times New Roman" w:ascii="Times New Roman" w:hAnsi="Times New Roman"/>
          <w:i/>
          <w:iCs/>
          <w:sz w:val="24"/>
          <w:szCs w:val="24"/>
        </w:rPr>
        <w:t>S. watsoni</w:t>
      </w:r>
      <w:r>
        <w:rPr>
          <w:rFonts w:cs="Times New Roman" w:ascii="Times New Roman" w:hAnsi="Times New Roman"/>
          <w:iCs/>
          <w:sz w:val="24"/>
          <w:szCs w:val="24"/>
        </w:rPr>
        <w:t xml:space="preserve"> may be improved</w:t>
      </w:r>
      <w:r>
        <w:rPr>
          <w:rFonts w:cs="Times New Roman" w:ascii="Times New Roman" w:hAnsi="Times New Roman"/>
          <w:sz w:val="24"/>
          <w:szCs w:val="24"/>
        </w:rPr>
        <w:t>.</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Title"/>
        <w:rPr/>
      </w:pPr>
      <w:r>
        <w:rPr/>
        <w:t>Discussion</w:t>
      </w:r>
    </w:p>
    <w:p>
      <w:pPr>
        <w:pStyle w:val="Normal"/>
        <w:rPr>
          <w:rFonts w:cs="Times New Roman" w:ascii="Times New Roman" w:hAnsi="Times New Roman"/>
          <w:sz w:val="24"/>
          <w:szCs w:val="24"/>
        </w:rPr>
      </w:pPr>
      <w:r>
        <w:rPr>
          <w:rFonts w:cs="Times New Roman" w:ascii="Times New Roman" w:hAnsi="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cs="Times New Roman" w:ascii="Times New Roman" w:hAnsi="Times New Roman"/>
          <w:i/>
          <w:sz w:val="24"/>
          <w:szCs w:val="24"/>
        </w:rPr>
        <w:t>S. watsoni</w:t>
      </w:r>
      <w:r>
        <w:rPr>
          <w:rFonts w:cs="Times New Roman" w:ascii="Times New Roman" w:hAnsi="Times New Roman"/>
          <w:sz w:val="24"/>
          <w:szCs w:val="24"/>
        </w:rPr>
        <w:t xml:space="preserve"> are tiny and may be overlooked, especially if there were only a few.</w:t>
      </w:r>
    </w:p>
    <w:p>
      <w:pPr>
        <w:pStyle w:val="Normal"/>
        <w:rPr>
          <w:rFonts w:cs="Times New Roman" w:ascii="Times New Roman" w:hAnsi="Times New Roman"/>
          <w:sz w:val="24"/>
          <w:szCs w:val="24"/>
        </w:rPr>
      </w:pPr>
      <w:r>
        <w:rPr>
          <w:rFonts w:cs="Times New Roman" w:ascii="Times New Roman" w:hAnsi="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pPr>
        <w:pStyle w:val="Normal"/>
        <w:rPr>
          <w:rFonts w:cs="Times New Roman" w:ascii="Times New Roman" w:hAnsi="Times New Roman"/>
          <w:sz w:val="24"/>
          <w:szCs w:val="24"/>
        </w:rPr>
      </w:pPr>
      <w:r>
        <w:rPr>
          <w:rFonts w:cs="Times New Roman" w:ascii="Times New Roman" w:hAnsi="Times New Roman"/>
          <w:sz w:val="24"/>
          <w:szCs w:val="24"/>
        </w:rPr>
        <w:t>Despite the increased mortality of some stages in the breeding experiment, the total length of development (from egg until adulthood) did not differ significantly from values in our observation study (ca. 28 days at 18°C) and also those reported by Kilian &amp; Mądra (2015) (ca. 20 days at 20</w:t>
      </w:r>
      <w:r>
        <w:rPr>
          <w:rFonts w:cs="Times New Roman" w:ascii="Times New Roman" w:hAnsi="Times New Roman"/>
          <w:sz w:val="24"/>
          <w:szCs w:val="24"/>
          <w:lang w:val="cs-CZ"/>
        </w:rPr>
        <w:t>°C</w:t>
      </w:r>
      <w:r>
        <w:rPr>
          <w:rFonts w:cs="Times New Roman" w:ascii="Times New Roman" w:hAnsi="Times New Roman"/>
          <w:sz w:val="24"/>
          <w:szCs w:val="24"/>
        </w:rPr>
        <w:t xml:space="preserve">). Therefore larvae in the breeding experiment likely did not prolong development due to unfavorable conditions. Larvae also did not increase or decrease number of their instars, and they had to undergo three larval instars before maturation, which was also reported by Kilian &amp; Mądra (2015). Aggression or hostility was not observed between specimens, nor was there cannibalism as has previously been reported for this species (Kilian &amp; Mądra, 2015).  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was the reason for </w:t>
      </w:r>
      <w:commentRangeStart w:id="1"/>
      <w:r>
        <w:rPr>
          <w:rFonts w:cs="Times New Roman" w:ascii="Times New Roman" w:hAnsi="Times New Roman"/>
          <w:sz w:val="24"/>
          <w:szCs w:val="24"/>
        </w:rPr>
        <w:t>that</w:t>
      </w:r>
      <w:commentRangeEnd w:id="1"/>
      <w:r>
        <w:rPr>
          <w:rFonts w:cs="Times New Roman" w:ascii="Times New Roman" w:hAnsi="Times New Roman"/>
          <w:sz w:val="24"/>
          <w:szCs w:val="24"/>
        </w:rPr>
      </w:r>
      <w:r>
        <w:rPr>
          <w:rFonts w:cs="Times New Roman" w:ascii="Times New Roman" w:hAnsi="Times New Roman"/>
          <w:sz w:val="24"/>
          <w:szCs w:val="24"/>
        </w:rPr>
        <w:commentReference w:id="1"/>
      </w:r>
      <w:r>
        <w:rPr>
          <w:rFonts w:cs="Times New Roman" w:ascii="Times New Roman" w:hAnsi="Times New Roman"/>
          <w:sz w:val="24"/>
          <w:szCs w:val="24"/>
        </w:rPr>
        <w:t xml:space="preserve">. Peck (1975) mentioned that the cave adapted beetle </w:t>
      </w:r>
      <w:r>
        <w:rPr>
          <w:rFonts w:cs="Times New Roman" w:ascii="Times New Roman" w:hAnsi="Times New Roman"/>
          <w:i/>
          <w:sz w:val="24"/>
          <w:szCs w:val="24"/>
        </w:rPr>
        <w:t>Ptomaphagus hirtus</w:t>
      </w:r>
      <w:r>
        <w:rPr>
          <w:rFonts w:cs="Times New Roman" w:ascii="Times New Roman" w:hAnsi="Times New Roman"/>
          <w:sz w:val="24"/>
          <w:szCs w:val="24"/>
        </w:rPr>
        <w:t xml:space="preserve"> (Tellkampf, 1844) (Leiodidae: Cholevinae: Ptomaphagini) needed soil from its cave of origin to successfully complete development. Soil bacteria probably played some part in this process, because specimens did not develop on autoclaved soil. In our experiments, it is possible that adults feeding along with larvae could have provided such bacteria. Another explanation could be that feeding of multiple individuals is much more effective or improves the quality of the food source. As a support for this hypothesis, we observed a very rapid growth of some fungi in Petri dishes with a single larva, but almost none in the observational study containers where a large number of individuals were feeding.</w:t>
      </w:r>
    </w:p>
    <w:p>
      <w:pPr>
        <w:pStyle w:val="Normal"/>
        <w:rPr>
          <w:rFonts w:cs="Times New Roman" w:ascii="Times New Roman" w:hAnsi="Times New Roman"/>
          <w:sz w:val="24"/>
          <w:szCs w:val="24"/>
        </w:rPr>
      </w:pPr>
      <w:r>
        <w:rPr>
          <w:rFonts w:cs="Times New Roman" w:ascii="Times New Roman" w:hAnsi="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pPr>
        <w:pStyle w:val="Normal"/>
        <w:rPr>
          <w:rFonts w:cs="Times New Roman" w:ascii="Times New Roman" w:hAnsi="Times New Roman"/>
          <w:sz w:val="24"/>
          <w:szCs w:val="24"/>
        </w:rPr>
      </w:pPr>
      <w:r>
        <w:rPr>
          <w:rFonts w:cs="Times New Roman" w:ascii="Times New Roman" w:hAnsi="Times New Roman"/>
          <w:sz w:val="24"/>
          <w:szCs w:val="24"/>
        </w:rPr>
        <w:t xml:space="preserve">The mean development time decreased with increasing temperature (Fig. 6), except for L2 and L3 instars in the 25°C treatment. Therefore, the optimal temperature of </w:t>
      </w:r>
      <w:r>
        <w:rPr>
          <w:rFonts w:cs="Times New Roman" w:ascii="Times New Roman" w:hAnsi="Times New Roman"/>
          <w:i/>
          <w:sz w:val="24"/>
          <w:szCs w:val="24"/>
        </w:rPr>
        <w:t>S. watsoni</w:t>
      </w:r>
      <w:r>
        <w:rPr>
          <w:rFonts w:cs="Times New Roman" w:ascii="Times New Roman" w:hAnsi="Times New Roman"/>
          <w:sz w:val="24"/>
          <w:szCs w:val="24"/>
        </w:rPr>
        <w:t xml:space="preserve"> L2 and L3 instars may be between 21°C and 25°C (e.g., temperature with highest developmental rate where the specimen is still able  to reach maturity). Optimal temperatures for lower stages may be higher, which agrees with the findings of Engler (1981), who reported </w:t>
      </w:r>
      <w:r>
        <w:rPr>
          <w:rFonts w:cs="Times New Roman" w:ascii="Times New Roman" w:hAnsi="Times New Roman"/>
          <w:i/>
          <w:sz w:val="24"/>
          <w:szCs w:val="24"/>
        </w:rPr>
        <w:t>S. watsoni</w:t>
      </w:r>
      <w:r>
        <w:rPr>
          <w:rFonts w:cs="Times New Roman" w:ascii="Times New Roman" w:hAnsi="Times New Roman"/>
          <w:sz w:val="24"/>
          <w:szCs w:val="24"/>
        </w:rPr>
        <w:t xml:space="preserve"> as a warm season species in contrast to some species of </w:t>
      </w:r>
      <w:r>
        <w:rPr>
          <w:rFonts w:cs="Times New Roman" w:ascii="Times New Roman" w:hAnsi="Times New Roman"/>
          <w:i/>
          <w:sz w:val="24"/>
          <w:szCs w:val="24"/>
        </w:rPr>
        <w:t>Choleva</w:t>
      </w:r>
      <w:r>
        <w:rPr>
          <w:rFonts w:cs="Times New Roman" w:ascii="Times New Roman" w:hAnsi="Times New Roman"/>
          <w:sz w:val="24"/>
          <w:szCs w:val="24"/>
        </w:rPr>
        <w:t xml:space="preserve"> and </w:t>
      </w:r>
      <w:r>
        <w:rPr>
          <w:rFonts w:cs="Times New Roman" w:ascii="Times New Roman" w:hAnsi="Times New Roman"/>
          <w:i/>
          <w:sz w:val="24"/>
          <w:szCs w:val="24"/>
        </w:rPr>
        <w:t>Catops</w:t>
      </w:r>
      <w:r>
        <w:rPr>
          <w:rFonts w:cs="Times New Roman" w:ascii="Times New Roman" w:hAnsi="Times New Roman"/>
          <w:sz w:val="24"/>
          <w:szCs w:val="24"/>
        </w:rPr>
        <w:t xml:space="preserve"> that prefer to breed during the winter season, and their optimal temperatures for development were below 16°C (e.g., </w:t>
      </w:r>
      <w:r>
        <w:rPr>
          <w:rFonts w:cs="Times New Roman" w:ascii="Times New Roman" w:hAnsi="Times New Roman"/>
          <w:i/>
          <w:sz w:val="24"/>
          <w:szCs w:val="24"/>
        </w:rPr>
        <w:t>Catops</w:t>
      </w:r>
      <w:r>
        <w:rPr>
          <w:rFonts w:cs="Times New Roman" w:ascii="Times New Roman" w:hAnsi="Times New Roman"/>
          <w:sz w:val="24"/>
          <w:szCs w:val="24"/>
        </w:rPr>
        <w:t xml:space="preserve"> </w:t>
      </w:r>
      <w:r>
        <w:rPr>
          <w:rFonts w:cs="Times New Roman" w:ascii="Times New Roman" w:hAnsi="Times New Roman"/>
          <w:i/>
          <w:sz w:val="24"/>
          <w:szCs w:val="24"/>
        </w:rPr>
        <w:t>nigricans</w:t>
      </w:r>
      <w:r>
        <w:rPr>
          <w:rFonts w:cs="Times New Roman" w:ascii="Times New Roman" w:hAnsi="Times New Roman"/>
          <w:sz w:val="24"/>
          <w:szCs w:val="24"/>
        </w:rPr>
        <w:t>, C</w:t>
      </w:r>
      <w:r>
        <w:rPr>
          <w:rFonts w:cs="Times New Roman" w:ascii="Times New Roman" w:hAnsi="Times New Roman"/>
          <w:i/>
          <w:sz w:val="24"/>
          <w:szCs w:val="24"/>
        </w:rPr>
        <w:t>holeva</w:t>
      </w:r>
      <w:r>
        <w:rPr>
          <w:rFonts w:cs="Times New Roman" w:ascii="Times New Roman" w:hAnsi="Times New Roman"/>
          <w:sz w:val="24"/>
          <w:szCs w:val="24"/>
        </w:rPr>
        <w:t xml:space="preserve"> </w:t>
      </w:r>
      <w:r>
        <w:rPr>
          <w:rFonts w:cs="Times New Roman" w:ascii="Times New Roman" w:hAnsi="Times New Roman"/>
          <w:i/>
          <w:sz w:val="24"/>
          <w:szCs w:val="24"/>
        </w:rPr>
        <w:t>agilis</w:t>
      </w:r>
      <w:r>
        <w:rPr>
          <w:rFonts w:cs="Times New Roman" w:ascii="Times New Roman" w:hAnsi="Times New Roman"/>
          <w:sz w:val="24"/>
          <w:szCs w:val="24"/>
        </w:rPr>
        <w:t xml:space="preserve"> and </w:t>
      </w:r>
      <w:r>
        <w:rPr>
          <w:rFonts w:cs="Times New Roman" w:ascii="Times New Roman" w:hAnsi="Times New Roman"/>
          <w:i/>
          <w:sz w:val="24"/>
          <w:szCs w:val="24"/>
        </w:rPr>
        <w:t>Ch</w:t>
      </w:r>
      <w:r>
        <w:rPr>
          <w:rFonts w:cs="Times New Roman" w:ascii="Times New Roman" w:hAnsi="Times New Roman"/>
          <w:sz w:val="24"/>
          <w:szCs w:val="24"/>
        </w:rPr>
        <w:t xml:space="preserve">. </w:t>
      </w:r>
      <w:r>
        <w:rPr>
          <w:rFonts w:cs="Times New Roman" w:ascii="Times New Roman" w:hAnsi="Times New Roman"/>
          <w:i/>
          <w:sz w:val="24"/>
          <w:szCs w:val="24"/>
        </w:rPr>
        <w:t>elongata</w:t>
      </w:r>
      <w:r>
        <w:rPr>
          <w:rFonts w:cs="Times New Roman" w:ascii="Times New Roman" w:hAnsi="Times New Roman"/>
          <w:sz w:val="24"/>
          <w:szCs w:val="24"/>
        </w:rPr>
        <w:t xml:space="preserve">). This hypothesis also agrees with the findings of Ridgeway et al. (2014) who reported that the optimal temperature for Afrotropic </w:t>
      </w:r>
      <w:r>
        <w:rPr>
          <w:rFonts w:cs="Times New Roman" w:ascii="Times New Roman" w:hAnsi="Times New Roman"/>
          <w:i/>
          <w:sz w:val="24"/>
          <w:szCs w:val="24"/>
        </w:rPr>
        <w:t>Thanatophilus mutilatus</w:t>
      </w:r>
      <w:r>
        <w:rPr>
          <w:rFonts w:cs="Times New Roman" w:ascii="Times New Roman" w:hAnsi="Times New Roman"/>
          <w:sz w:val="24"/>
          <w:szCs w:val="24"/>
        </w:rPr>
        <w:t xml:space="preserve"> is between 14 - 25 °C.</w:t>
      </w:r>
    </w:p>
    <w:p>
      <w:pPr>
        <w:pStyle w:val="Normal"/>
        <w:rPr>
          <w:rFonts w:cs="Times New Roman" w:ascii="Times New Roman" w:hAnsi="Times New Roman"/>
          <w:sz w:val="24"/>
          <w:szCs w:val="24"/>
        </w:rPr>
      </w:pPr>
      <w:r>
        <w:rPr>
          <w:rFonts w:cs="Times New Roman" w:ascii="Times New Roman" w:hAnsi="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pPr>
        <w:pStyle w:val="Normal"/>
        <w:rPr>
          <w:rFonts w:cs="Times New Roman" w:ascii="Times New Roman" w:hAnsi="Times New Roman"/>
          <w:sz w:val="24"/>
          <w:szCs w:val="24"/>
        </w:rPr>
      </w:pPr>
      <w:r>
        <w:rPr>
          <w:rFonts w:cs="Times New Roman" w:ascii="Times New Roman" w:hAnsi="Times New Roman"/>
          <w:sz w:val="24"/>
          <w:szCs w:val="24"/>
        </w:rPr>
        <w:t xml:space="preserve">The methodology of measuring the size of the instars was based on continual observation of separated individuals, from egg until pupation, so stage-specific information was available regardless of their size. This approach differs from other studies with similar goals (Velásquez &amp; Viloria, 2010; Fratczak &amp; Matuszewski,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w:t>
      </w:r>
    </w:p>
    <w:p>
      <w:pPr>
        <w:pStyle w:val="Normal"/>
        <w:rPr>
          <w:rFonts w:cs="Times New Roman" w:ascii="Times New Roman" w:hAnsi="Times New Roman"/>
          <w:sz w:val="24"/>
          <w:szCs w:val="24"/>
        </w:rPr>
      </w:pPr>
      <w:r>
        <w:rPr>
          <w:rFonts w:cs="Times New Roman" w:ascii="Times New Roman" w:hAnsi="Times New Roman"/>
          <w:sz w:val="24"/>
          <w:szCs w:val="24"/>
        </w:rPr>
        <w:t xml:space="preserve">The data demonstrated that instars have some overlap in the head widths, especially true for the first and second instar. A first instar larva has only primary setae on its body and the head is without any colored spots, but after molting to the second instar, a secondary set of setae will emerge and a brown spot will appear on the head (light brown and not fully defined) (Kilian &amp; Mądra, 2015). Setae are also present without any change on the third instar larvae, but the brown spot is much darker with sharp and well defined edge (Kilian &amp; Mądra, 2015). Thus chaetotaxy and pigmentation of the head can be used for the discrimination of the first and second instar larvae. The data provide developmental parameters for </w:t>
      </w:r>
      <w:r>
        <w:rPr>
          <w:rFonts w:cs="Times New Roman" w:ascii="Times New Roman" w:hAnsi="Times New Roman"/>
          <w:i/>
          <w:sz w:val="24"/>
          <w:szCs w:val="24"/>
        </w:rPr>
        <w:t>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together with a new and reliable characteristic for instar determination. This species is so far the smallest necrophagous beetle with a known thermal summation model. The developmental characteristics provided in this study will help to more accurately estimate the PMImin.</w:t>
      </w:r>
    </w:p>
    <w:p>
      <w:pPr>
        <w:pStyle w:val="Title"/>
        <w:rPr/>
      </w:pPr>
      <w:r>
        <w:rPr/>
        <w:t>Acknowledgements</w:t>
      </w:r>
    </w:p>
    <w:p>
      <w:pPr>
        <w:pStyle w:val="Normal"/>
        <w:rPr>
          <w:rFonts w:cs="Times New Roman" w:ascii="Times New Roman" w:hAnsi="Times New Roman"/>
          <w:sz w:val="24"/>
          <w:szCs w:val="24"/>
        </w:rPr>
      </w:pPr>
      <w:r>
        <w:rPr>
          <w:rFonts w:cs="Times New Roman" w:ascii="Times New Roman" w:hAnsi="Times New Roman"/>
          <w:sz w:val="24"/>
          <w:szCs w:val="24"/>
        </w:rPr>
        <w:t xml:space="preserve">I would like to thank A. Honěk and P. Saska for sharing their insight about beetle development and construction of thermal summation models. I am also grateful to Jan Růžička and Max Barclay who provided many valuable comment and language corrections. This research would not have been possible without the help of my students from the Czech University of Life Sciences Prague: T. Račáková, J. Pšajdl and M. Slachová, who took care of the experiment at times I could not. </w:t>
      </w:r>
    </w:p>
    <w:p>
      <w:pPr>
        <w:pStyle w:val="Title"/>
        <w:rPr/>
      </w:pPr>
      <w:r>
        <w:rPr/>
        <w:t>References</w:t>
      </w:r>
    </w:p>
    <w:p>
      <w:pPr>
        <w:pStyle w:val="NormalWeb"/>
        <w:rPr/>
      </w:pPr>
      <w:r>
        <w:rPr>
          <w:smallCaps/>
        </w:rPr>
        <w:t>Baqué, M., Amendt, J., Verhoff, M.A. &amp; Zehner, R.</w:t>
      </w:r>
      <w:r>
        <w:rPr/>
        <w:t xml:space="preserve"> 2015a: Descriptive analyses of differentially expressed genes during larval development of Calliphora vicina (Diptera: Calliphoridae). </w:t>
      </w:r>
      <w:r>
        <w:rPr>
          <w:i/>
          <w:iCs/>
        </w:rPr>
        <w:t>International Journal of Legal Medicine</w:t>
      </w:r>
      <w:r>
        <w:rPr/>
        <w:t xml:space="preserve">, </w:t>
      </w:r>
      <w:r>
        <w:rPr>
          <w:b/>
          <w:bCs/>
        </w:rPr>
        <w:t>129</w:t>
      </w:r>
      <w:r>
        <w:rPr/>
        <w:t>, 891–902.</w:t>
      </w:r>
    </w:p>
    <w:p>
      <w:pPr>
        <w:pStyle w:val="NormalWeb"/>
        <w:rPr/>
      </w:pPr>
      <w:r>
        <w:rPr>
          <w:smallCaps/>
        </w:rPr>
        <w:t>Baqué, M., Filmann, N., Verhoff, M.A. &amp; Amendt, J.</w:t>
      </w:r>
      <w:r>
        <w:rPr/>
        <w:t xml:space="preserve"> 2015b: Establishment of developmental charts for the larvae of the blow fly Calliphora vicina using quantile regression. </w:t>
      </w:r>
      <w:r>
        <w:rPr>
          <w:i/>
          <w:iCs/>
        </w:rPr>
        <w:t>Forensic Science International</w:t>
      </w:r>
      <w:r>
        <w:rPr/>
        <w:t xml:space="preserve">, </w:t>
      </w:r>
      <w:r>
        <w:rPr>
          <w:b/>
          <w:bCs/>
        </w:rPr>
        <w:t>248</w:t>
      </w:r>
      <w:r>
        <w:rPr/>
        <w:t>, 1–9.</w:t>
      </w:r>
    </w:p>
    <w:p>
      <w:pPr>
        <w:pStyle w:val="NormalWeb"/>
        <w:rPr/>
      </w:pPr>
      <w:r>
        <w:rPr>
          <w:smallCaps/>
        </w:rPr>
        <w:t>Engler, I.</w:t>
      </w:r>
      <w:r>
        <w:rPr/>
        <w:t xml:space="preserve"> 1981: Vergleichende Untersuchungen zur jahreszeitlichen Einpassung von Catopiden (Col.) in ihren Lebensraum. </w:t>
      </w:r>
      <w:r>
        <w:rPr>
          <w:i/>
          <w:iCs/>
        </w:rPr>
        <w:t>Zoologische Jahrbücher. Abteilung für Systematik, Geographie und Biologie der Tiere</w:t>
      </w:r>
      <w:r>
        <w:rPr/>
        <w:t xml:space="preserve">, </w:t>
      </w:r>
      <w:r>
        <w:rPr>
          <w:b/>
          <w:bCs/>
        </w:rPr>
        <w:t>109</w:t>
      </w:r>
      <w:r>
        <w:rPr/>
        <w:t>, 399–432.</w:t>
      </w:r>
    </w:p>
    <w:p>
      <w:pPr>
        <w:pStyle w:val="NormalWeb"/>
        <w:rPr/>
      </w:pPr>
      <w:r>
        <w:rPr>
          <w:smallCaps/>
        </w:rPr>
        <w:t>Fratczak, K. &amp; Matuszewski, S.</w:t>
      </w:r>
      <w:r>
        <w:rPr/>
        <w:t xml:space="preserve"> 2014: Instar determination in forensically useful beetles Necrodes littoralis (Silphidae) and Creophilus maxillosus (Staphylinidae). </w:t>
      </w:r>
      <w:r>
        <w:rPr>
          <w:i/>
          <w:iCs/>
        </w:rPr>
        <w:t>Forensic Science International</w:t>
      </w:r>
      <w:r>
        <w:rPr/>
        <w:t xml:space="preserve">, </w:t>
      </w:r>
      <w:r>
        <w:rPr>
          <w:b/>
          <w:bCs/>
        </w:rPr>
        <w:t>241</w:t>
      </w:r>
      <w:r>
        <w:rPr/>
        <w:t>, 20–26.</w:t>
      </w:r>
    </w:p>
    <w:p>
      <w:pPr>
        <w:pStyle w:val="NormalWeb"/>
        <w:rPr/>
      </w:pPr>
      <w:r>
        <w:rPr>
          <w:smallCaps/>
        </w:rPr>
        <w:t>GBIF</w:t>
      </w:r>
      <w:r>
        <w:rPr/>
        <w:t>. 2015: Sciodrepoides watsoni [WWW Document]. URL http://www.gbif.org/species/4445042 [accessed on 2015].</w:t>
      </w:r>
    </w:p>
    <w:p>
      <w:pPr>
        <w:pStyle w:val="NormalWeb"/>
        <w:rPr/>
      </w:pPr>
      <w:r>
        <w:rPr>
          <w:smallCaps/>
        </w:rPr>
        <w:t>Higley, L.G., Pedigo, L.P. &amp; Ostlie, K.R.</w:t>
      </w:r>
      <w:r>
        <w:rPr/>
        <w:t xml:space="preserve"> 1986: Degday: A Program for Calculating Degree-days, and Assumptions Behind the Degree-day Approach. </w:t>
      </w:r>
      <w:r>
        <w:rPr>
          <w:i/>
          <w:iCs/>
        </w:rPr>
        <w:t>Environmental Entomology</w:t>
      </w:r>
      <w:r>
        <w:rPr/>
        <w:t xml:space="preserve">, </w:t>
      </w:r>
      <w:r>
        <w:rPr>
          <w:b/>
          <w:bCs/>
        </w:rPr>
        <w:t>15</w:t>
      </w:r>
      <w:r>
        <w:rPr/>
        <w:t>, 999–1016.</w:t>
      </w:r>
    </w:p>
    <w:p>
      <w:pPr>
        <w:pStyle w:val="NormalWeb"/>
        <w:rPr/>
      </w:pPr>
      <w:r>
        <w:rPr>
          <w:smallCaps/>
        </w:rPr>
        <w:t>Ikemoto, T. &amp; Takai, K.</w:t>
      </w:r>
      <w:r>
        <w:rPr/>
        <w:t xml:space="preserve"> 2000: A New Linearized Formula for the Law of Total Effective Temperature and the Evaluation of Line-Fitting Methods with Both Variables Subject to Error. </w:t>
      </w:r>
      <w:r>
        <w:rPr>
          <w:i/>
          <w:iCs/>
        </w:rPr>
        <w:t>Environmental Entomology</w:t>
      </w:r>
      <w:r>
        <w:rPr/>
        <w:t xml:space="preserve">, </w:t>
      </w:r>
      <w:r>
        <w:rPr>
          <w:b/>
          <w:bCs/>
        </w:rPr>
        <w:t>29</w:t>
      </w:r>
      <w:r>
        <w:rPr/>
        <w:t>, 671–682.</w:t>
      </w:r>
    </w:p>
    <w:p>
      <w:pPr>
        <w:pStyle w:val="NormalWeb"/>
        <w:rPr/>
      </w:pPr>
      <w:r>
        <w:rPr>
          <w:smallCaps/>
        </w:rPr>
        <w:t>Kahle, D. &amp; Wickham, H.</w:t>
      </w:r>
      <w:r>
        <w:rPr/>
        <w:t xml:space="preserve"> 2013: ggmap : Spatial Visualization with. </w:t>
      </w:r>
      <w:r>
        <w:rPr>
          <w:i/>
          <w:iCs/>
        </w:rPr>
        <w:t>The R Journal</w:t>
      </w:r>
      <w:r>
        <w:rPr/>
        <w:t xml:space="preserve">, </w:t>
      </w:r>
      <w:r>
        <w:rPr>
          <w:b/>
          <w:bCs/>
        </w:rPr>
        <w:t>5</w:t>
      </w:r>
      <w:r>
        <w:rPr/>
        <w:t>, 144–161.</w:t>
      </w:r>
    </w:p>
    <w:p>
      <w:pPr>
        <w:pStyle w:val="NormalWeb"/>
        <w:rPr/>
      </w:pPr>
      <w:r>
        <w:rPr>
          <w:smallCaps/>
        </w:rPr>
        <w:t>Kilian, A. &amp; Mądra, A.</w:t>
      </w:r>
      <w:r>
        <w:rPr/>
        <w:t xml:space="preserve"> 2015: Comments on the biology of Sciodrepoides watsoni watsoni (Spence, 1813) with descriptions of larvae and pupa (Coleoptera: Leiodidae: Cholevinae). </w:t>
      </w:r>
      <w:r>
        <w:rPr>
          <w:i/>
          <w:iCs/>
        </w:rPr>
        <w:t>Zootaxa</w:t>
      </w:r>
      <w:r>
        <w:rPr/>
        <w:t xml:space="preserve">, </w:t>
      </w:r>
      <w:r>
        <w:rPr>
          <w:b/>
          <w:bCs/>
        </w:rPr>
        <w:t>3955</w:t>
      </w:r>
      <w:r>
        <w:rPr/>
        <w:t>, 45–61.</w:t>
      </w:r>
    </w:p>
    <w:p>
      <w:pPr>
        <w:pStyle w:val="NormalWeb"/>
        <w:rPr/>
      </w:pPr>
      <w:r>
        <w:rPr>
          <w:smallCaps/>
        </w:rPr>
        <w:t>Matuszewski, S.</w:t>
      </w:r>
      <w:r>
        <w:rPr/>
        <w:t xml:space="preserve"> 2011: Estimating the pre-appearance interval from temperature in Necrodes littoralis L. (Coleoptera: Silphidae). </w:t>
      </w:r>
      <w:r>
        <w:rPr>
          <w:i/>
          <w:iCs/>
        </w:rPr>
        <w:t>Forensic Science International</w:t>
      </w:r>
      <w:r>
        <w:rPr/>
        <w:t xml:space="preserve">, </w:t>
      </w:r>
      <w:r>
        <w:rPr>
          <w:b/>
          <w:bCs/>
        </w:rPr>
        <w:t>212</w:t>
      </w:r>
      <w:r>
        <w:rPr/>
        <w:t>, 180–188.</w:t>
      </w:r>
    </w:p>
    <w:p>
      <w:pPr>
        <w:pStyle w:val="NormalWeb"/>
        <w:rPr/>
      </w:pPr>
      <w:r>
        <w:rPr>
          <w:smallCaps/>
        </w:rPr>
        <w:t>Midgley, J.M., Richards, C.S. &amp; Villet, M.H.</w:t>
      </w:r>
      <w:r>
        <w:rPr/>
        <w:t xml:space="preserve"> 2010: The Utility of Coleoptera in Forensic Investigations. In </w:t>
      </w:r>
      <w:r>
        <w:rPr>
          <w:i/>
          <w:iCs/>
        </w:rPr>
        <w:t>Current Concepts in Forensic Entomology</w:t>
      </w:r>
      <w:r>
        <w:rPr/>
        <w:t xml:space="preserve"> (ed. by Amendt, J., Goff, M.L., Campobasso, C.P. &amp; Grassberger, M.). Springer Netherlands, Dordrecht, pp. 57–68.</w:t>
      </w:r>
    </w:p>
    <w:p>
      <w:pPr>
        <w:pStyle w:val="NormalWeb"/>
        <w:rPr/>
      </w:pPr>
      <w:r>
        <w:rPr>
          <w:smallCaps/>
        </w:rPr>
        <w:t>Midgley, J.M. &amp; Villet, M.H.</w:t>
      </w:r>
      <w:r>
        <w:rPr/>
        <w:t xml:space="preserve"> 2009a: Development of Thanatophilus micans (Fabricius 1794) (Coleoptera: Silphidae) at constant temperatures. </w:t>
      </w:r>
      <w:r>
        <w:rPr>
          <w:i/>
          <w:iCs/>
        </w:rPr>
        <w:t>International Journal of Legal Medicine</w:t>
      </w:r>
      <w:r>
        <w:rPr/>
        <w:t xml:space="preserve">, </w:t>
      </w:r>
      <w:r>
        <w:rPr>
          <w:b/>
          <w:bCs/>
        </w:rPr>
        <w:t>123</w:t>
      </w:r>
      <w:r>
        <w:rPr/>
        <w:t>, 285–292.</w:t>
      </w:r>
    </w:p>
    <w:p>
      <w:pPr>
        <w:pStyle w:val="NormalWeb"/>
        <w:rPr/>
      </w:pPr>
      <w:r>
        <w:rPr>
          <w:smallCaps/>
        </w:rPr>
        <w:t>Midgley, J.M. &amp; Villet, M.H.</w:t>
      </w:r>
      <w:r>
        <w:rPr/>
        <w:t xml:space="preserve"> 2009b: Effect of the killing method on post-mortem change in length of larvae of Thanatophilus micans (Fabricius 1794) (Coleoptera: Silphidae) stored in 70% ethanol. </w:t>
      </w:r>
      <w:r>
        <w:rPr>
          <w:i/>
          <w:iCs/>
        </w:rPr>
        <w:t>International Journal of Legal Medicine</w:t>
      </w:r>
      <w:r>
        <w:rPr/>
        <w:t xml:space="preserve">, </w:t>
      </w:r>
      <w:r>
        <w:rPr>
          <w:b/>
          <w:bCs/>
        </w:rPr>
        <w:t>123</w:t>
      </w:r>
      <w:r>
        <w:rPr/>
        <w:t>, 103–8.</w:t>
      </w:r>
    </w:p>
    <w:p>
      <w:pPr>
        <w:pStyle w:val="NormalWeb"/>
        <w:rPr/>
      </w:pPr>
      <w:r>
        <w:rPr>
          <w:smallCaps/>
        </w:rPr>
        <w:t>Nabity, P.D., Higley, L.G. &amp; Heng-Moss, T.M.</w:t>
      </w:r>
      <w:r>
        <w:rPr/>
        <w:t xml:space="preserve"> 2006: Effects of temperature on development of Phormia regina (Diptera: Calliphoridae) and use of developmental data in determining time intervals in forensic entomology. </w:t>
      </w:r>
      <w:r>
        <w:rPr>
          <w:i/>
          <w:iCs/>
        </w:rPr>
        <w:t>Journal of Medical Entomology</w:t>
      </w:r>
      <w:r>
        <w:rPr/>
        <w:t xml:space="preserve">, </w:t>
      </w:r>
      <w:r>
        <w:rPr>
          <w:b/>
          <w:bCs/>
        </w:rPr>
        <w:t>43</w:t>
      </w:r>
      <w:r>
        <w:rPr/>
        <w:t>, 1276–86.</w:t>
      </w:r>
    </w:p>
    <w:p>
      <w:pPr>
        <w:pStyle w:val="NormalWeb"/>
        <w:rPr/>
      </w:pPr>
      <w:r>
        <w:rPr>
          <w:smallCaps/>
        </w:rPr>
        <w:t>Nassu, M.P., Thyssen, P.J. &amp; Linhares, A.X.</w:t>
      </w:r>
      <w:r>
        <w:rPr/>
        <w:t xml:space="preserve"> 2014: Developmental rate of immatures of two fly species of forensic importance: Sarcophaga (Liopygia) ruficornis and Microcerella halli (Diptera: Sarcophagidae). </w:t>
      </w:r>
      <w:r>
        <w:rPr>
          <w:i/>
          <w:iCs/>
        </w:rPr>
        <w:t>Parasitology Research</w:t>
      </w:r>
      <w:r>
        <w:rPr/>
        <w:t xml:space="preserve">, </w:t>
      </w:r>
      <w:r>
        <w:rPr>
          <w:b/>
          <w:bCs/>
        </w:rPr>
        <w:t>113</w:t>
      </w:r>
      <w:r>
        <w:rPr/>
        <w:t>, 217–22.</w:t>
      </w:r>
    </w:p>
    <w:p>
      <w:pPr>
        <w:pStyle w:val="NormalWeb"/>
        <w:rPr/>
      </w:pPr>
      <w:r>
        <w:rPr>
          <w:smallCaps/>
        </w:rPr>
        <w:t>Peck, S.</w:t>
      </w:r>
      <w:r>
        <w:rPr/>
        <w:t xml:space="preserve"> 1975: The life cycle of a Kentucky cave beetle, Ptomaphagus hirtus, (Coleoptera; Leiodidae; Catopinae). </w:t>
      </w:r>
      <w:r>
        <w:rPr>
          <w:i/>
          <w:iCs/>
        </w:rPr>
        <w:t>International Journal of Speleology</w:t>
      </w:r>
      <w:r>
        <w:rPr/>
        <w:t xml:space="preserve">, </w:t>
      </w:r>
      <w:r>
        <w:rPr>
          <w:b/>
          <w:bCs/>
        </w:rPr>
        <w:t>7</w:t>
      </w:r>
      <w:r>
        <w:rPr/>
        <w:t>, 7–17.</w:t>
      </w:r>
    </w:p>
    <w:p>
      <w:pPr>
        <w:pStyle w:val="NormalWeb"/>
        <w:rPr/>
      </w:pPr>
      <w:r>
        <w:rPr>
          <w:smallCaps/>
        </w:rPr>
        <w:t>Peck, S. &amp; Anderson, R.</w:t>
      </w:r>
      <w:r>
        <w:rPr/>
        <w:t xml:space="preserve"> 1985: Taxonomy, phylogeny and biogeography of the carrion beetles of Latin America (Coleoptera: Silphidae). </w:t>
      </w:r>
      <w:r>
        <w:rPr>
          <w:i/>
          <w:iCs/>
        </w:rPr>
        <w:t>Quaestiones Entomologicae</w:t>
      </w:r>
      <w:r>
        <w:rPr/>
        <w:t xml:space="preserve">, </w:t>
      </w:r>
      <w:r>
        <w:rPr>
          <w:b/>
          <w:bCs/>
        </w:rPr>
        <w:t>21</w:t>
      </w:r>
      <w:r>
        <w:rPr/>
        <w:t>, 247–317.</w:t>
      </w:r>
    </w:p>
    <w:p>
      <w:pPr>
        <w:pStyle w:val="NormalWeb"/>
        <w:rPr/>
      </w:pPr>
      <w:r>
        <w:rPr>
          <w:smallCaps/>
        </w:rPr>
        <w:t>Peck, S.B. &amp; Cook, J.</w:t>
      </w:r>
      <w:r>
        <w:rPr/>
        <w:t xml:space="preserve"> 2002: Systematics, distributions, and bionomics of the small carrion beetles (Coleoptera: Leiodidae: Cholevinae: Cholevini) of North America. </w:t>
      </w:r>
      <w:r>
        <w:rPr>
          <w:i/>
          <w:iCs/>
        </w:rPr>
        <w:t>The Canadian Entomologist</w:t>
      </w:r>
      <w:r>
        <w:rPr/>
        <w:t xml:space="preserve">, </w:t>
      </w:r>
      <w:r>
        <w:rPr>
          <w:b/>
          <w:bCs/>
        </w:rPr>
        <w:t>134</w:t>
      </w:r>
      <w:r>
        <w:rPr/>
        <w:t>, 723–787.</w:t>
      </w:r>
    </w:p>
    <w:p>
      <w:pPr>
        <w:pStyle w:val="NormalWeb"/>
        <w:rPr/>
      </w:pPr>
      <w:r>
        <w:rPr>
          <w:smallCaps/>
        </w:rPr>
        <w:t>Perreau, M.</w:t>
      </w:r>
      <w:r>
        <w:rPr/>
        <w:t xml:space="preserve"> 2004: Family Leiodidae Fleming, 1821. In </w:t>
      </w:r>
      <w:r>
        <w:rPr>
          <w:i/>
          <w:iCs/>
        </w:rPr>
        <w:t>Catalogue of Palaearctic Coleoptera Hydrophiloidea Histeroidea Staphylinoidea</w:t>
      </w:r>
      <w:r>
        <w:rPr/>
        <w:t xml:space="preserve"> (ed. by Löbl, I. &amp; Smetana, A.). Apollo Books, Steensrup, pp. 133–203.</w:t>
      </w:r>
    </w:p>
    <w:p>
      <w:pPr>
        <w:pStyle w:val="NormalWeb"/>
        <w:rPr/>
      </w:pPr>
      <w:r>
        <w:rPr>
          <w:smallCaps/>
        </w:rPr>
        <w:t>R Core Team</w:t>
      </w:r>
      <w:r>
        <w:rPr/>
        <w:t>. 2015: R: A Language and Environmnet for Statistical Computing.</w:t>
      </w:r>
    </w:p>
    <w:p>
      <w:pPr>
        <w:pStyle w:val="NormalWeb"/>
        <w:rPr/>
      </w:pPr>
      <w:r>
        <w:rPr>
          <w:smallCaps/>
        </w:rPr>
        <w:t>Ridgeway, J. a., Midgley, J.M., Collett, I.J. &amp; Villet, M.H.</w:t>
      </w:r>
      <w:r>
        <w:rPr/>
        <w:t xml:space="preserve"> 2014: Advantages of using development models of the carrion beetles Thanatophilus micans (Fabricius) and T. mutilatus (Castelneau) (Coleoptera: Silphidae) for estimating minimum post mortem intervals, verified with case data. </w:t>
      </w:r>
      <w:r>
        <w:rPr>
          <w:i/>
          <w:iCs/>
        </w:rPr>
        <w:t>International Journal of Legal Medicine</w:t>
      </w:r>
      <w:r>
        <w:rPr/>
        <w:t xml:space="preserve">, </w:t>
      </w:r>
      <w:r>
        <w:rPr>
          <w:b/>
          <w:bCs/>
        </w:rPr>
        <w:t>128</w:t>
      </w:r>
      <w:r>
        <w:rPr/>
        <w:t>, 207–220.</w:t>
      </w:r>
    </w:p>
    <w:p>
      <w:pPr>
        <w:pStyle w:val="NormalWeb"/>
        <w:rPr/>
      </w:pPr>
      <w:r>
        <w:rPr>
          <w:smallCaps/>
        </w:rPr>
        <w:t>Richards, C.S., Crous, K.L. &amp; Villet, M.H.</w:t>
      </w:r>
      <w:r>
        <w:rPr/>
        <w:t xml:space="preserve"> 2009: Models of development for blowfly sister species Chrysomya chloropyga and Chrysomya putoria. </w:t>
      </w:r>
      <w:r>
        <w:rPr>
          <w:i/>
          <w:iCs/>
        </w:rPr>
        <w:t>Medical and Veterinary Entomology</w:t>
      </w:r>
      <w:r>
        <w:rPr/>
        <w:t xml:space="preserve">, </w:t>
      </w:r>
      <w:r>
        <w:rPr>
          <w:b/>
          <w:bCs/>
        </w:rPr>
        <w:t>23</w:t>
      </w:r>
      <w:r>
        <w:rPr/>
        <w:t>, 56–61.</w:t>
      </w:r>
    </w:p>
    <w:p>
      <w:pPr>
        <w:pStyle w:val="NormalWeb"/>
        <w:rPr/>
      </w:pPr>
      <w:r>
        <w:rPr>
          <w:smallCaps/>
        </w:rPr>
        <w:t>Richards, C.S. &amp; Villet, M.H.</w:t>
      </w:r>
      <w:r>
        <w:rPr/>
        <w:t xml:space="preserve"> 2008: Factors affecting accuracy and precision of thermal summation models of insect development used to estimate post-mortem intervals. </w:t>
      </w:r>
      <w:r>
        <w:rPr>
          <w:i/>
          <w:iCs/>
        </w:rPr>
        <w:t>International Journal of Legal Medicine</w:t>
      </w:r>
      <w:r>
        <w:rPr/>
        <w:t xml:space="preserve">, </w:t>
      </w:r>
      <w:r>
        <w:rPr>
          <w:b/>
          <w:bCs/>
        </w:rPr>
        <w:t>122</w:t>
      </w:r>
      <w:r>
        <w:rPr/>
        <w:t>, 401–408.</w:t>
      </w:r>
    </w:p>
    <w:p>
      <w:pPr>
        <w:pStyle w:val="NormalWeb"/>
        <w:rPr/>
      </w:pPr>
      <w:r>
        <w:rPr>
          <w:smallCaps/>
        </w:rPr>
        <w:t>Růžička, J.</w:t>
      </w:r>
      <w:r>
        <w:rPr/>
        <w:t xml:space="preserve"> 1994: Seasonal activity and habitat associations of Silphidae and Leiodidae: Cholevinae (Coleoptera) in central Bohemia. </w:t>
      </w:r>
      <w:r>
        <w:rPr>
          <w:i/>
          <w:iCs/>
        </w:rPr>
        <w:t>Acta Societatis Zoologicae Bohemoslovicae</w:t>
      </w:r>
      <w:r>
        <w:rPr/>
        <w:t>.</w:t>
      </w:r>
    </w:p>
    <w:p>
      <w:pPr>
        <w:pStyle w:val="NormalWeb"/>
        <w:rPr/>
      </w:pPr>
      <w:r>
        <w:rPr>
          <w:smallCaps/>
        </w:rPr>
        <w:t>Růžička, J. &amp; Schneider, J.</w:t>
      </w:r>
      <w:r>
        <w:rPr/>
        <w:t xml:space="preserve"> 2004: Family Silphidae Latreille, 1807. In </w:t>
      </w:r>
      <w:r>
        <w:rPr>
          <w:i/>
          <w:iCs/>
        </w:rPr>
        <w:t>Catalogue of Palaearctic Coleoptera, Vol. 2: Hydrophiloidea - Histeroidea - Staphylinoidea</w:t>
      </w:r>
      <w:r>
        <w:rPr/>
        <w:t xml:space="preserve"> (ed. by Löbl, I. &amp; Smetana, A.). Apollo Books, Steenstrup, pp. 229–237.</w:t>
      </w:r>
    </w:p>
    <w:p>
      <w:pPr>
        <w:pStyle w:val="NormalWeb"/>
        <w:rPr/>
      </w:pPr>
      <w:r>
        <w:rPr>
          <w:smallCaps/>
        </w:rPr>
        <w:t>Schawaller, W.</w:t>
      </w:r>
      <w:r>
        <w:rPr/>
        <w:t xml:space="preserve"> 1981: Taxonomie und Faunistik der Gattung Thanatophilus (Coleoptera: Silphidae). </w:t>
      </w:r>
      <w:r>
        <w:rPr>
          <w:i/>
          <w:iCs/>
        </w:rPr>
        <w:t>Stutgarter Beiträge zur Naturkunde, Serie A (Biologie)</w:t>
      </w:r>
      <w:r>
        <w:rPr/>
        <w:t xml:space="preserve">, </w:t>
      </w:r>
      <w:r>
        <w:rPr>
          <w:b/>
          <w:bCs/>
        </w:rPr>
        <w:t>351</w:t>
      </w:r>
      <w:r>
        <w:rPr/>
        <w:t>, 1–21.</w:t>
      </w:r>
    </w:p>
    <w:p>
      <w:pPr>
        <w:pStyle w:val="NormalWeb"/>
        <w:rPr/>
      </w:pPr>
      <w:r>
        <w:rPr>
          <w:smallCaps/>
        </w:rPr>
        <w:t>Schawaller, W.</w:t>
      </w:r>
      <w:r>
        <w:rPr/>
        <w:t xml:space="preserve"> 1987: Faunistische und systematische Daten zur Silphidae-Fauna Südafrikas (Coleoptera: Silphidae). </w:t>
      </w:r>
      <w:r>
        <w:rPr>
          <w:i/>
          <w:iCs/>
        </w:rPr>
        <w:t>Entomofauna</w:t>
      </w:r>
      <w:r>
        <w:rPr/>
        <w:t xml:space="preserve">, </w:t>
      </w:r>
      <w:r>
        <w:rPr>
          <w:b/>
          <w:bCs/>
        </w:rPr>
        <w:t>8</w:t>
      </w:r>
      <w:r>
        <w:rPr/>
        <w:t>, 277–285.</w:t>
      </w:r>
    </w:p>
    <w:p>
      <w:pPr>
        <w:pStyle w:val="NormalWeb"/>
        <w:rPr/>
      </w:pPr>
      <w:r>
        <w:rPr>
          <w:smallCaps/>
        </w:rPr>
        <w:t xml:space="preserve">Schilthuizen, M., Scholte, C., Wijk, R.E.J. van, Dommershuijzen, J., Horst, D. van der, zu Schlochtern, M.M., </w:t>
      </w:r>
      <w:r>
        <w:rPr>
          <w:iCs/>
          <w:smallCaps/>
          <w:rPrChange w:id="0" w:author="" w:date="0-00-00T00:00:00Z"/>
        </w:rPr>
        <w:t>Lievers, R., Groenenberg, D.S.J.</w:t>
      </w:r>
      <w:r>
        <w:rPr/>
        <w:t xml:space="preserve"> 2011: Using DNA-barcoding to make the necrobiont beetle family Cholevidae accessible for forensic entomology. </w:t>
      </w:r>
      <w:r>
        <w:rPr>
          <w:i/>
          <w:iCs/>
        </w:rPr>
        <w:t>Forensic Science International</w:t>
      </w:r>
      <w:r>
        <w:rPr/>
        <w:t xml:space="preserve">, </w:t>
      </w:r>
      <w:r>
        <w:rPr>
          <w:b/>
          <w:bCs/>
        </w:rPr>
        <w:t>210</w:t>
      </w:r>
      <w:r>
        <w:rPr/>
        <w:t>, 91–95.</w:t>
      </w:r>
    </w:p>
    <w:p>
      <w:pPr>
        <w:pStyle w:val="NormalWeb"/>
        <w:rPr/>
      </w:pPr>
      <w:r>
        <w:rPr>
          <w:smallCaps/>
        </w:rPr>
        <w:t>Szymczakowski, W.</w:t>
      </w:r>
      <w:r>
        <w:rPr/>
        <w:t xml:space="preserve"> 1961: </w:t>
      </w:r>
      <w:r>
        <w:rPr>
          <w:i/>
          <w:iCs/>
        </w:rPr>
        <w:t>Klucze do oznaczania owadów Polski, Część XIX Chrząszcze - Coleoptera, Zeszyt 13 Catopidae. [Keys to identification of Poland insects, Part XIX Beetles - Coleoptera, Issue 13 Small carrion beetles - Catopidae)].</w:t>
      </w:r>
      <w:r>
        <w:rPr/>
        <w:t xml:space="preserve"> Państwowe Wydawnictvo Naukowe, Warszawa.</w:t>
      </w:r>
    </w:p>
    <w:p>
      <w:pPr>
        <w:pStyle w:val="NormalWeb"/>
        <w:rPr/>
      </w:pPr>
      <w:r>
        <w:rPr>
          <w:smallCaps/>
        </w:rPr>
        <w:t>Tarone, A.M. &amp; Foran, D.R.</w:t>
      </w:r>
      <w:r>
        <w:rPr/>
        <w:t xml:space="preserve"> 2011: Gene expression during blow fly development: improving the precision of age estimates in forensic entomology. </w:t>
      </w:r>
      <w:r>
        <w:rPr>
          <w:i/>
          <w:iCs/>
        </w:rPr>
        <w:t>Journal of Forensic Sciences</w:t>
      </w:r>
      <w:r>
        <w:rPr/>
        <w:t xml:space="preserve">, </w:t>
      </w:r>
      <w:r>
        <w:rPr>
          <w:b/>
          <w:bCs/>
        </w:rPr>
        <w:t>56</w:t>
      </w:r>
      <w:r>
        <w:rPr/>
        <w:t>, S112–22.</w:t>
      </w:r>
    </w:p>
    <w:p>
      <w:pPr>
        <w:pStyle w:val="NormalWeb"/>
        <w:rPr/>
      </w:pPr>
      <w:r>
        <w:rPr>
          <w:smallCaps/>
        </w:rPr>
        <w:t>Tarone, A.M., Picard, C.J., Spiegelman, C. &amp; Foran, D.R.</w:t>
      </w:r>
      <w:r>
        <w:rPr/>
        <w:t xml:space="preserve"> 2011: Population and Temperature Effects on Lucilia sericata (Diptera: Calliphoridae) Body Size and Minimum Development Time. </w:t>
      </w:r>
      <w:r>
        <w:rPr>
          <w:i/>
          <w:iCs/>
        </w:rPr>
        <w:t>Journal of Medical Entomology</w:t>
      </w:r>
      <w:r>
        <w:rPr/>
        <w:t xml:space="preserve">, </w:t>
      </w:r>
      <w:r>
        <w:rPr>
          <w:b/>
          <w:bCs/>
        </w:rPr>
        <w:t>48</w:t>
      </w:r>
      <w:r>
        <w:rPr/>
        <w:t>, 1062–1068.</w:t>
      </w:r>
    </w:p>
    <w:p>
      <w:pPr>
        <w:pStyle w:val="NormalWeb"/>
        <w:rPr/>
      </w:pPr>
      <w:r>
        <w:rPr>
          <w:smallCaps/>
        </w:rPr>
        <w:t>Topp, W.</w:t>
      </w:r>
      <w:r>
        <w:rPr/>
        <w:t xml:space="preserve"> 2003: Phenotypic plasticity and development of cold-season insects (Coleoptera: Leiodidae) and their response to climatic change. </w:t>
      </w:r>
      <w:r>
        <w:rPr>
          <w:i/>
          <w:iCs/>
        </w:rPr>
        <w:t>European Journal of Entomology</w:t>
      </w:r>
      <w:r>
        <w:rPr/>
        <w:t xml:space="preserve">, </w:t>
      </w:r>
      <w:r>
        <w:rPr>
          <w:b/>
          <w:bCs/>
        </w:rPr>
        <w:t>100</w:t>
      </w:r>
      <w:r>
        <w:rPr/>
        <w:t>, 233–243.</w:t>
      </w:r>
    </w:p>
    <w:p>
      <w:pPr>
        <w:pStyle w:val="NormalWeb"/>
        <w:rPr/>
      </w:pPr>
      <w:r>
        <w:rPr>
          <w:smallCaps/>
        </w:rPr>
        <w:t>Velásquez, Y. &amp; Viloria, A.L.</w:t>
      </w:r>
      <w:r>
        <w:rPr/>
        <w:t xml:space="preserve"> 2009: Effects of temperature on the development of the Neotropical carrion beetle Oxelytrum discicolle (Brullé, 1840) (Coleoptera: Silphidae). </w:t>
      </w:r>
      <w:r>
        <w:rPr>
          <w:i/>
          <w:iCs/>
        </w:rPr>
        <w:t>Forensic Science International</w:t>
      </w:r>
      <w:r>
        <w:rPr/>
        <w:t xml:space="preserve">, </w:t>
      </w:r>
      <w:r>
        <w:rPr>
          <w:b/>
          <w:bCs/>
        </w:rPr>
        <w:t>185</w:t>
      </w:r>
      <w:r>
        <w:rPr/>
        <w:t>, 107–109.</w:t>
      </w:r>
    </w:p>
    <w:p>
      <w:pPr>
        <w:pStyle w:val="NormalWeb"/>
        <w:rPr/>
      </w:pPr>
      <w:r>
        <w:rPr>
          <w:smallCaps/>
        </w:rPr>
        <w:t>Velásquez, Y. &amp; Viloria, A.L.</w:t>
      </w:r>
      <w:r>
        <w:rPr/>
        <w:t xml:space="preserve"> 2010: Instar determination of the neotropical beetle Oxelytrum discicolle (Coleoptera: Silphidae). </w:t>
      </w:r>
      <w:r>
        <w:rPr>
          <w:i/>
          <w:iCs/>
        </w:rPr>
        <w:t>Journal of Medical Entomology</w:t>
      </w:r>
      <w:r>
        <w:rPr/>
        <w:t xml:space="preserve">, </w:t>
      </w:r>
      <w:r>
        <w:rPr>
          <w:b/>
          <w:bCs/>
        </w:rPr>
        <w:t>47</w:t>
      </w:r>
      <w:r>
        <w:rPr/>
        <w:t>, 723–726.</w:t>
      </w:r>
    </w:p>
    <w:p>
      <w:pPr>
        <w:pStyle w:val="NormalWeb"/>
        <w:rPr/>
      </w:pPr>
      <w:r>
        <w:rPr>
          <w:smallCaps/>
        </w:rPr>
        <w:t>Villet, M.</w:t>
      </w:r>
      <w:r>
        <w:rPr/>
        <w:t xml:space="preserve"> 2011: African carrion ecosystems and their insect communities in relation to forensic entomology. </w:t>
      </w:r>
      <w:r>
        <w:rPr>
          <w:i/>
          <w:iCs/>
        </w:rPr>
        <w:t xml:space="preserve">Pest Technology, </w:t>
      </w:r>
      <w:r>
        <w:rPr>
          <w:b/>
          <w:iCs/>
        </w:rPr>
        <w:t>5</w:t>
      </w:r>
      <w:r>
        <w:rPr>
          <w:iCs/>
        </w:rPr>
        <w:t>, 1-15</w:t>
      </w:r>
      <w:r>
        <w:rPr/>
        <w:t>.</w:t>
      </w:r>
    </w:p>
    <w:p>
      <w:pPr>
        <w:pStyle w:val="NormalWeb"/>
        <w:rPr/>
      </w:pPr>
      <w:r>
        <w:rPr>
          <w:smallCaps/>
        </w:rPr>
        <w:t>Villet, M.H., MacKenzie, B. &amp; Muller, W.J.</w:t>
      </w:r>
      <w:r>
        <w:rPr/>
        <w:t xml:space="preserve"> 2006: Larval development of the carrion-breeding flesh fly, Sarcophaga (Liosarcophaga) tibialis Macquart (Diptera : Sarcophagidae), at constant temperatures. </w:t>
      </w:r>
      <w:r>
        <w:rPr>
          <w:i/>
          <w:iCs/>
        </w:rPr>
        <w:t>African Entomology</w:t>
      </w:r>
      <w:r>
        <w:rPr/>
        <w:t xml:space="preserve">, </w:t>
      </w:r>
      <w:r>
        <w:rPr>
          <w:b/>
          <w:bCs/>
        </w:rPr>
        <w:t>14</w:t>
      </w:r>
      <w:r>
        <w:rPr/>
        <w:t>, 357–366.</w:t>
      </w:r>
    </w:p>
    <w:p>
      <w:pPr>
        <w:pStyle w:val="NormalWeb"/>
        <w:rPr/>
      </w:pPr>
      <w:r>
        <w:rPr>
          <w:smallCaps/>
        </w:rPr>
        <w:t>Voss, S.C., Cook, D.F., Hung, W.-F. &amp; Dadour, I.R.</w:t>
      </w:r>
      <w:r>
        <w:rPr/>
        <w:t xml:space="preserve"> 2014: Survival and development of the forensically important blow fly, Calliphora varifrons (Diptera: Calliphoridae) at constant temperatures. </w:t>
      </w:r>
      <w:r>
        <w:rPr>
          <w:i/>
          <w:iCs/>
        </w:rPr>
        <w:t>Forensic Science, Medicine, and Pathology</w:t>
      </w:r>
      <w:r>
        <w:rPr/>
        <w:t xml:space="preserve">, </w:t>
      </w:r>
      <w:r>
        <w:rPr>
          <w:b/>
          <w:bCs/>
        </w:rPr>
        <w:t>10</w:t>
      </w:r>
      <w:r>
        <w:rPr/>
        <w:t>, 314–21.</w:t>
      </w:r>
    </w:p>
    <w:p>
      <w:pPr>
        <w:pStyle w:val="NormalWeb"/>
        <w:rPr/>
      </w:pPr>
      <w:r>
        <w:rPr>
          <w:smallCaps/>
        </w:rPr>
        <w:t>Voss, S.C., Spafford, H. &amp; Dadour, I.R.</w:t>
      </w:r>
      <w:r>
        <w:rPr/>
        <w:t xml:space="preserve"> 2010a: Temperature-dependent development of the parasitoid Tachinaephagus zealandicus on five forensically important carrion fly species. </w:t>
      </w:r>
      <w:r>
        <w:rPr>
          <w:i/>
          <w:iCs/>
        </w:rPr>
        <w:t>Medical and Veterinary Entomology</w:t>
      </w:r>
      <w:r>
        <w:rPr/>
        <w:t xml:space="preserve">, </w:t>
      </w:r>
      <w:r>
        <w:rPr>
          <w:b/>
          <w:bCs/>
        </w:rPr>
        <w:t>24</w:t>
      </w:r>
      <w:r>
        <w:rPr/>
        <w:t>, 189–98.</w:t>
      </w:r>
    </w:p>
    <w:p>
      <w:pPr>
        <w:pStyle w:val="NormalWeb"/>
        <w:rPr/>
      </w:pPr>
      <w:r>
        <w:rPr>
          <w:smallCaps/>
        </w:rPr>
        <w:t>Voss, S.C., Spafford, H. &amp; Dadour, I.R.</w:t>
      </w:r>
      <w:r>
        <w:rPr/>
        <w:t xml:space="preserve"> 2010b: Temperature-dependant development of Nasonia vitripennis on five forensically important carrion fly species. </w:t>
      </w:r>
      <w:r>
        <w:rPr>
          <w:i/>
          <w:iCs/>
        </w:rPr>
        <w:t>Entomologia Experimentalis et Applicata</w:t>
      </w:r>
      <w:r>
        <w:rPr/>
        <w:t xml:space="preserve">, </w:t>
      </w:r>
      <w:r>
        <w:rPr>
          <w:b/>
          <w:bCs/>
        </w:rPr>
        <w:t>135</w:t>
      </w:r>
      <w:r>
        <w:rPr/>
        <w:t>, 37–47.</w:t>
      </w:r>
    </w:p>
    <w:p>
      <w:pPr>
        <w:pStyle w:val="NormalWeb"/>
        <w:rPr/>
      </w:pPr>
      <w:r>
        <w:rPr>
          <w:smallCaps/>
        </w:rPr>
        <w:t>Wickham, H.</w:t>
      </w:r>
      <w:r>
        <w:rPr/>
        <w:t xml:space="preserve"> 2009: ggplot2: elegant graphics for data analysis.</w:t>
      </w:r>
    </w:p>
    <w:p>
      <w:pPr>
        <w:pStyle w:val="NormalWeb"/>
        <w:rPr/>
      </w:pPr>
      <w:r>
        <w:rPr>
          <w:smallCaps/>
        </w:rPr>
        <w:t>Zuha, R.M. &amp; Omar, B.</w:t>
      </w:r>
      <w:r>
        <w:rPr/>
        <w:t xml:space="preserve"> 2014: Developmental rate, size, and sexual dimorphism of Megaselia scalaris (Loew) (Diptera: Phoridae): its possible implications in forensic entomology. </w:t>
      </w:r>
      <w:r>
        <w:rPr>
          <w:i/>
          <w:iCs/>
        </w:rPr>
        <w:t>Parasitology Research</w:t>
      </w:r>
      <w:r>
        <w:rPr/>
        <w:t xml:space="preserve">, </w:t>
      </w:r>
      <w:r>
        <w:rPr>
          <w:b/>
          <w:bCs/>
        </w:rPr>
        <w:t>113</w:t>
      </w:r>
      <w:r>
        <w:rPr/>
        <w:t xml:space="preserve">, 2285–94. </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t xml:space="preserve">Table 1: Summary of development constants for </w:t>
      </w:r>
      <w:r>
        <w:rPr>
          <w:rFonts w:cs="Times New Roman" w:ascii="Times New Roman" w:hAnsi="Times New Roman"/>
          <w:i/>
          <w:sz w:val="24"/>
          <w:szCs w:val="24"/>
        </w:rPr>
        <w:t>S. watsoni</w:t>
      </w:r>
      <w:r>
        <w:rPr>
          <w:rFonts w:cs="Times New Roman" w:ascii="Times New Roman" w:hAnsi="Times New Roman"/>
          <w:sz w:val="24"/>
          <w:szCs w:val="24"/>
        </w:rPr>
        <w:t xml:space="preserve"> for five developmental stages. Sum of effective temperatures (k) and lower developmental threshold (t) shown as means with standard errors (coefficient of determination (R2) and degrees of freedom (Df) and p values are provided). </w:t>
      </w:r>
    </w:p>
    <w:tbl>
      <w:tblPr>
        <w:jc w:val="left"/>
        <w:tblInd w:w="92" w:type="dxa"/>
        <w:tblBorders>
          <w:top w:val="single" w:sz="8"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876"/>
        <w:gridCol w:w="1684"/>
        <w:gridCol w:w="1167"/>
        <w:gridCol w:w="575"/>
        <w:gridCol w:w="1251"/>
        <w:gridCol w:w="1979"/>
        <w:gridCol w:w="1982"/>
      </w:tblGrid>
      <w:tr>
        <w:trPr>
          <w:trHeight w:val="300" w:hRule="atLeast"/>
          <w:cantSplit w:val="false"/>
        </w:trPr>
        <w:tc>
          <w:tcPr>
            <w:tcW w:w="876"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Stage</w:t>
            </w:r>
          </w:p>
        </w:tc>
        <w:tc>
          <w:tcPr>
            <w:tcW w:w="1684"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Temperature range</w:t>
            </w:r>
          </w:p>
        </w:tc>
        <w:tc>
          <w:tcPr>
            <w:tcW w:w="1167"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vertAlign w:val="superscript"/>
              </w:rPr>
            </w:pPr>
            <w:r>
              <w:rPr>
                <w:rFonts w:eastAsia="Times New Roman" w:cs="Times New Roman" w:ascii="Times New Roman" w:hAnsi="Times New Roman"/>
                <w:b/>
                <w:bCs/>
                <w:color w:val="000000"/>
                <w:sz w:val="24"/>
                <w:szCs w:val="24"/>
              </w:rPr>
              <w:t>R</w:t>
            </w:r>
            <w:r>
              <w:rPr>
                <w:rFonts w:eastAsia="Times New Roman" w:cs="Times New Roman" w:ascii="Times New Roman" w:hAnsi="Times New Roman"/>
                <w:b/>
                <w:bCs/>
                <w:color w:val="000000"/>
                <w:sz w:val="24"/>
                <w:szCs w:val="24"/>
                <w:vertAlign w:val="superscript"/>
              </w:rPr>
              <w:t>2</w:t>
            </w:r>
          </w:p>
        </w:tc>
        <w:tc>
          <w:tcPr>
            <w:tcW w:w="575"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Df</w:t>
            </w:r>
          </w:p>
        </w:tc>
        <w:tc>
          <w:tcPr>
            <w:tcW w:w="1251"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i/>
                <w:iCs/>
                <w:color w:val="000000"/>
                <w:sz w:val="24"/>
                <w:szCs w:val="24"/>
              </w:rPr>
              <w:t>p</w:t>
            </w:r>
            <w:r>
              <w:rPr>
                <w:rFonts w:eastAsia="Times New Roman" w:cs="Times New Roman" w:ascii="Times New Roman" w:hAnsi="Times New Roman"/>
                <w:b/>
                <w:bCs/>
                <w:color w:val="000000"/>
                <w:sz w:val="24"/>
                <w:szCs w:val="24"/>
              </w:rPr>
              <w:t xml:space="preserve"> value</w:t>
            </w:r>
          </w:p>
        </w:tc>
        <w:tc>
          <w:tcPr>
            <w:tcW w:w="1979"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 xml:space="preserve">k </w:t>
            </w:r>
          </w:p>
        </w:tc>
        <w:tc>
          <w:tcPr>
            <w:tcW w:w="1982"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t</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Egg</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0.8134</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929.354 ±49.111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11.400 ±0.368</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L1</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0.9375</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171</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233.683 ±27.031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15.437 ±0.305</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L2</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0.8768</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206</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243.945 ±45.301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15.689 ±0.410</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L3</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0.8199</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27</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1.49E-11</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2602.996 ±297.464</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9.375 ±0.846</w:t>
            </w:r>
          </w:p>
        </w:tc>
      </w:tr>
      <w:tr>
        <w:trPr>
          <w:trHeight w:val="315" w:hRule="atLeast"/>
          <w:cantSplit w:val="false"/>
        </w:trPr>
        <w:tc>
          <w:tcPr>
            <w:tcW w:w="876"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Pupae</w:t>
            </w:r>
          </w:p>
        </w:tc>
        <w:tc>
          <w:tcPr>
            <w:tcW w:w="1684"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15-21</w:t>
            </w:r>
          </w:p>
        </w:tc>
        <w:tc>
          <w:tcPr>
            <w:tcW w:w="1167"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0.8563</w:t>
            </w:r>
          </w:p>
        </w:tc>
        <w:tc>
          <w:tcPr>
            <w:tcW w:w="575"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10</w:t>
            </w:r>
          </w:p>
        </w:tc>
        <w:tc>
          <w:tcPr>
            <w:tcW w:w="1251"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1.61E-05</w:t>
            </w:r>
          </w:p>
        </w:tc>
        <w:tc>
          <w:tcPr>
            <w:tcW w:w="1979" w:type="dxa"/>
            <w:tcBorders>
              <w:top w:val="nil"/>
              <w:left w:val="nil"/>
              <w:bottom w:val="single" w:sz="8" w:space="0" w:color="00000A"/>
              <w:insideH w:val="single" w:sz="8" w:space="0" w:color="00000A"/>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1207.431 ±489.288</w:t>
            </w:r>
          </w:p>
        </w:tc>
        <w:tc>
          <w:tcPr>
            <w:tcW w:w="1982" w:type="dxa"/>
            <w:tcBorders>
              <w:top w:val="nil"/>
              <w:left w:val="nil"/>
              <w:bottom w:val="single" w:sz="8" w:space="0" w:color="00000A"/>
              <w:insideH w:val="single" w:sz="8" w:space="0" w:color="00000A"/>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12.535 ±1.624</w:t>
            </w:r>
          </w:p>
        </w:tc>
      </w:tr>
    </w:tbl>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Table 2: The head widths (in millimeters) of all three larval instars of </w:t>
      </w:r>
      <w:r>
        <w:rPr>
          <w:rFonts w:cs="Times New Roman" w:ascii="Times New Roman" w:hAnsi="Times New Roman"/>
          <w:i/>
          <w:sz w:val="24"/>
          <w:szCs w:val="24"/>
        </w:rPr>
        <w:t>S. watsoni</w:t>
      </w:r>
      <w:r>
        <w:rPr>
          <w:rFonts w:cs="Times New Roman" w:ascii="Times New Roman" w:hAnsi="Times New Roman"/>
          <w:sz w:val="24"/>
          <w:szCs w:val="24"/>
        </w:rPr>
        <w:t>.</w:t>
      </w:r>
    </w:p>
    <w:tbl>
      <w:tblPr>
        <w:jc w:val="left"/>
        <w:tblInd w:w="109" w:type="dxa"/>
        <w:tblBorders>
          <w:top w:val="nil"/>
          <w:left w:val="nil"/>
          <w:bottom w:val="nil"/>
          <w:insideH w:val="nil"/>
          <w:right w:val="nil"/>
          <w:insideV w:val="nil"/>
        </w:tblBorders>
        <w:tblCellMar>
          <w:top w:w="0" w:type="dxa"/>
          <w:left w:w="108" w:type="dxa"/>
          <w:bottom w:w="0" w:type="dxa"/>
          <w:right w:w="108" w:type="dxa"/>
        </w:tblCellMar>
      </w:tblPr>
      <w:tblGrid>
        <w:gridCol w:w="959"/>
        <w:gridCol w:w="1120"/>
        <w:gridCol w:w="1079"/>
        <w:gridCol w:w="959"/>
        <w:gridCol w:w="1343"/>
      </w:tblGrid>
      <w:tr>
        <w:trPr>
          <w:trHeight w:val="300" w:hRule="atLeast"/>
          <w:cantSplit w:val="false"/>
        </w:trPr>
        <w:tc>
          <w:tcPr>
            <w:tcW w:w="95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Instar</w:t>
            </w:r>
          </w:p>
        </w:tc>
        <w:tc>
          <w:tcPr>
            <w:tcW w:w="1120"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 xml:space="preserve">max. </w:t>
            </w:r>
          </w:p>
        </w:tc>
        <w:tc>
          <w:tcPr>
            <w:tcW w:w="107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min.</w:t>
            </w:r>
          </w:p>
        </w:tc>
        <w:tc>
          <w:tcPr>
            <w:tcW w:w="95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mean</w:t>
            </w:r>
          </w:p>
        </w:tc>
        <w:tc>
          <w:tcPr>
            <w:tcW w:w="1343"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stand. dev.</w:t>
            </w:r>
          </w:p>
        </w:tc>
      </w:tr>
      <w:tr>
        <w:trPr>
          <w:trHeight w:val="300" w:hRule="atLeast"/>
          <w:cantSplit w:val="false"/>
        </w:trPr>
        <w:tc>
          <w:tcPr>
            <w:tcW w:w="95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L1</w:t>
            </w:r>
          </w:p>
        </w:tc>
        <w:tc>
          <w:tcPr>
            <w:tcW w:w="1120"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0.392</w:t>
            </w:r>
          </w:p>
        </w:tc>
        <w:tc>
          <w:tcPr>
            <w:tcW w:w="107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0.270</w:t>
            </w:r>
          </w:p>
        </w:tc>
        <w:tc>
          <w:tcPr>
            <w:tcW w:w="95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0.329</w:t>
            </w:r>
          </w:p>
        </w:tc>
        <w:tc>
          <w:tcPr>
            <w:tcW w:w="1343"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0.017</w:t>
            </w:r>
          </w:p>
        </w:tc>
      </w:tr>
      <w:tr>
        <w:trPr>
          <w:trHeight w:val="300" w:hRule="atLeast"/>
          <w:cantSplit w:val="false"/>
        </w:trPr>
        <w:tc>
          <w:tcPr>
            <w:tcW w:w="95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L2</w:t>
            </w:r>
          </w:p>
        </w:tc>
        <w:tc>
          <w:tcPr>
            <w:tcW w:w="1120"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0.479</w:t>
            </w:r>
          </w:p>
        </w:tc>
        <w:tc>
          <w:tcPr>
            <w:tcW w:w="107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0.350</w:t>
            </w:r>
          </w:p>
        </w:tc>
        <w:tc>
          <w:tcPr>
            <w:tcW w:w="95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0.421</w:t>
            </w:r>
          </w:p>
        </w:tc>
        <w:tc>
          <w:tcPr>
            <w:tcW w:w="1343"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r>
        <w:trPr>
          <w:trHeight w:val="315" w:hRule="atLeast"/>
          <w:cantSplit w:val="false"/>
        </w:trPr>
        <w:tc>
          <w:tcPr>
            <w:tcW w:w="95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L3</w:t>
            </w:r>
          </w:p>
        </w:tc>
        <w:tc>
          <w:tcPr>
            <w:tcW w:w="1120"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0.582</w:t>
            </w:r>
          </w:p>
        </w:tc>
        <w:tc>
          <w:tcPr>
            <w:tcW w:w="107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0.451</w:t>
            </w:r>
          </w:p>
        </w:tc>
        <w:tc>
          <w:tcPr>
            <w:tcW w:w="95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0.522</w:t>
            </w:r>
          </w:p>
        </w:tc>
        <w:tc>
          <w:tcPr>
            <w:tcW w:w="1343"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bl>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pPr>
      <w:r>
        <w:rPr/>
        <w:drawing>
          <wp:inline distT="0" distB="0" distL="0" distR="0">
            <wp:extent cx="5960745" cy="5960745"/>
            <wp:effectExtent l="0" t="0" r="0" b="0"/>
            <wp:docPr id="0"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2"/>
                    <a:stretch>
                      <a:fillRect/>
                    </a:stretch>
                  </pic:blipFill>
                  <pic:spPr bwMode="auto">
                    <a:xfrm>
                      <a:off x="0" y="0"/>
                      <a:ext cx="5960745" cy="59607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1: Occurrence of </w:t>
      </w:r>
      <w:r>
        <w:rPr>
          <w:rFonts w:cs="Times New Roman" w:ascii="Times New Roman" w:hAnsi="Times New Roman"/>
          <w:i/>
          <w:sz w:val="24"/>
          <w:szCs w:val="24"/>
        </w:rPr>
        <w:t>S. watsoni</w:t>
      </w:r>
      <w:r>
        <w:rPr>
          <w:rFonts w:cs="Times New Roman" w:ascii="Times New Roman" w:hAnsi="Times New Roman"/>
          <w:sz w:val="24"/>
          <w:szCs w:val="24"/>
        </w:rPr>
        <w:t xml:space="preserve"> in Europe based on observations and records from the GBIF database (GBIF, 2015). Underlying map generated by package ggmap (Kahle &amp; Wickham, 2013).Map data ©2015 Google.</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drawing>
          <wp:inline distT="0" distB="0" distL="0" distR="0">
            <wp:extent cx="5960745" cy="7518400"/>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3"/>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cs="Times New Roman" w:ascii="Times New Roman" w:hAnsi="Times New Roman"/>
          <w:sz w:val="24"/>
          <w:szCs w:val="24"/>
        </w:rPr>
        <w:t xml:space="preserve">Fig. 2: Habitus of the </w:t>
      </w:r>
      <w:r>
        <w:rPr>
          <w:rFonts w:cs="Times New Roman" w:ascii="Times New Roman" w:hAnsi="Times New Roman"/>
          <w:i/>
          <w:sz w:val="24"/>
          <w:szCs w:val="24"/>
        </w:rPr>
        <w:t>S. watsoni</w:t>
      </w:r>
      <w:r>
        <w:rPr>
          <w:rFonts w:cs="Times New Roman" w:ascii="Times New Roman" w:hAnsi="Times New Roman"/>
          <w:sz w:val="24"/>
          <w:szCs w:val="24"/>
        </w:rPr>
        <w:t xml:space="preserve"> male from dorsal view.</w:t>
      </w:r>
    </w:p>
    <w:p>
      <w:pPr>
        <w:pStyle w:val="Normal"/>
        <w:rPr/>
      </w:pPr>
      <w:r>
        <w:rPr/>
        <w:drawing>
          <wp:inline distT="0" distB="0" distL="0" distR="0">
            <wp:extent cx="5960745" cy="54102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4"/>
                    <a:stretch>
                      <a:fillRect/>
                    </a:stretch>
                  </pic:blipFill>
                  <pic:spPr bwMode="auto">
                    <a:xfrm>
                      <a:off x="0" y="0"/>
                      <a:ext cx="5960745" cy="5410200"/>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Fig.3: Dorsal (A), lateral (B) and ventral (C) side of the third larval instar of </w:t>
      </w:r>
      <w:r>
        <w:rPr>
          <w:rFonts w:cs="Times New Roman" w:ascii="Times New Roman" w:hAnsi="Times New Roman"/>
          <w:i/>
          <w:sz w:val="24"/>
          <w:szCs w:val="24"/>
        </w:rPr>
        <w:t>S. watsoni</w:t>
      </w:r>
      <w:r>
        <w:rPr>
          <w:rFonts w:cs="Times New Roman" w:ascii="Times New Roman" w:hAnsi="Times New Roman"/>
          <w:sz w:val="24"/>
          <w:szCs w:val="24"/>
        </w:rPr>
        <w:t>. Point where the head width was measured is shown (a).</w:t>
      </w:r>
    </w:p>
    <w:p>
      <w:pPr>
        <w:pStyle w:val="Normal"/>
        <w:rPr/>
      </w:pPr>
      <w:r>
        <w:rPr/>
        <w:drawing>
          <wp:inline distT="0" distB="0" distL="0" distR="0">
            <wp:extent cx="5732145" cy="5732145"/>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5"/>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4: Mortality rates between developmental stages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pPr>
      <w:r>
        <w:rPr/>
        <w:drawing>
          <wp:inline distT="0" distB="0" distL="0" distR="0">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6"/>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5: Observed range of development times of </w:t>
      </w:r>
      <w:r>
        <w:rPr>
          <w:rFonts w:cs="Times New Roman" w:ascii="Times New Roman" w:hAnsi="Times New Roman"/>
          <w:i/>
          <w:sz w:val="24"/>
          <w:szCs w:val="24"/>
        </w:rPr>
        <w:t>S. watsoni</w:t>
      </w:r>
      <w:r>
        <w:rPr>
          <w:rFonts w:cs="Times New Roman" w:ascii="Times New Roman" w:hAnsi="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pPr>
        <w:pStyle w:val="Normal"/>
        <w:rPr/>
      </w:pPr>
      <w:r>
        <w:rPr/>
        <w:drawing>
          <wp:inline distT="0" distB="0" distL="0" distR="0">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7"/>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6: Bar plot of mean development time (in hours) of all observed stages (2012 data were excluded for egg and L1)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pPr>
      <w:r>
        <w:rPr/>
        <w:drawing>
          <wp:inline distT="0" distB="0" distL="0" distR="0">
            <wp:extent cx="4834255" cy="7255510"/>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8"/>
                    <a:stretch>
                      <a:fillRect/>
                    </a:stretch>
                  </pic:blipFill>
                  <pic:spPr bwMode="auto">
                    <a:xfrm>
                      <a:off x="0" y="0"/>
                      <a:ext cx="4834255" cy="7255510"/>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7: Major axis regression for all stages of development in </w:t>
      </w:r>
      <w:r>
        <w:rPr>
          <w:rFonts w:cs="Times New Roman" w:ascii="Times New Roman" w:hAnsi="Times New Roman"/>
          <w:i/>
          <w:sz w:val="24"/>
          <w:szCs w:val="24"/>
        </w:rPr>
        <w:t>S. watsoni</w:t>
      </w:r>
      <w:r>
        <w:rPr>
          <w:rFonts w:cs="Times New Roman" w:ascii="Times New Roman" w:hAnsi="Times New Roman"/>
          <w:sz w:val="24"/>
          <w:szCs w:val="24"/>
        </w:rPr>
        <w:t>. Black line shows median and gr</w:t>
      </w:r>
      <w:ins w:id="1" w:author="Unknown Author" w:date="2016-02-10T09:14:00Z">
        <w:r>
          <w:rPr>
            <w:rFonts w:cs="Times New Roman" w:ascii="Times New Roman" w:hAnsi="Times New Roman"/>
            <w:sz w:val="24"/>
            <w:szCs w:val="24"/>
          </w:rPr>
          <w:t>a</w:t>
        </w:r>
      </w:ins>
      <w:del w:id="2" w:author="Unknown Author" w:date="2016-02-10T09:14:00Z">
        <w:r>
          <w:rPr>
            <w:rFonts w:cs="Times New Roman" w:ascii="Times New Roman" w:hAnsi="Times New Roman"/>
            <w:sz w:val="24"/>
            <w:szCs w:val="24"/>
          </w:rPr>
          <w:delText>e</w:delText>
        </w:r>
      </w:del>
      <w:r>
        <w:rPr>
          <w:rFonts w:cs="Times New Roman" w:ascii="Times New Roman" w:hAnsi="Times New Roman"/>
          <w:sz w:val="24"/>
          <w:szCs w:val="24"/>
        </w:rPr>
        <w:t>y area around is standard error. DT is the time in days to reach the stage multiplied by the constant rearing temperature. 2012 data were excluded for egg and L1.</w:t>
      </w:r>
    </w:p>
    <w:p>
      <w:pPr>
        <w:pStyle w:val="Normal"/>
        <w:rPr/>
      </w:pPr>
      <w:r>
        <w:rPr/>
        <w:drawing>
          <wp:inline distT="0" distB="0" distL="0" distR="0">
            <wp:extent cx="5588000" cy="6713855"/>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9"/>
                    <a:stretch>
                      <a:fillRect/>
                    </a:stretch>
                  </pic:blipFill>
                  <pic:spPr bwMode="auto">
                    <a:xfrm>
                      <a:off x="0" y="0"/>
                      <a:ext cx="5588000" cy="671385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8: Box plot graph of lengths of all three instars (L1, L2 and L3) of the </w:t>
      </w:r>
      <w:r>
        <w:rPr>
          <w:rFonts w:cs="Times New Roman" w:ascii="Times New Roman" w:hAnsi="Times New Roman"/>
          <w:i/>
          <w:sz w:val="24"/>
          <w:szCs w:val="24"/>
        </w:rPr>
        <w:t>S. watsoni</w:t>
      </w:r>
      <w:r>
        <w:rPr>
          <w:rFonts w:cs="Times New Roman" w:ascii="Times New Roman" w:hAnsi="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pPr>
        <w:pStyle w:val="Normal"/>
        <w:spacing w:before="0" w:after="200"/>
        <w:rPr/>
      </w:pPr>
      <w:r>
        <w:rPr/>
      </w:r>
    </w:p>
    <w:sectPr>
      <w:type w:val="nextPage"/>
      <w:pgSz w:w="12240" w:h="15840"/>
      <w:pgMar w:left="1417" w:right="1417" w:header="0" w:top="1417" w:footer="0" w:bottom="1417" w:gutter="0"/>
      <w:lnNumType w:countBy="1" w:restart="continuous"/>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Jakubec Pavel" w:date="2016-01-07T12:30:00Z" w:initials="JP">
    <w:p>
      <w:r>
        <w:rPr/>
        <w:t>asi smazat...</w:t>
      </w:r>
    </w:p>
  </w:comment>
  <w:comment w:id="1" w:author="brenda/oppert" w:date="2015-12-24T11:29:00Z" w:initials="b">
    <w:p>
      <w:r>
        <w:rPr/>
        <w:t>Reason for what?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20"/>
  <w:displayBackgroundShape/>
  <w:trackRevisions/>
  <w:embedSystemFonts/>
  <w:defaultTabStop w:val="720"/>
</w:settings>
</file>

<file path=word/styles.xml><?xml version="1.0" encoding="utf-8"?>
<w:styles xmlns:w="http://schemas.openxmlformats.org/wordprocessingml/2006/main">
  <w:docDefaults>
    <w:rPrDefault>
      <w:rPr>
        <w:rFonts w:ascii="Times New Roman" w:hAnsi="Times New Roman" w:eastAsia="Times New Roman" w:cs="Times New Roman"/>
        <w:lang w:val="en-US" w:eastAsia="en-US" w:bidi="ar-SA"/>
      </w:rPr>
    </w:rPrDefault>
    <w:pPrDefault>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435234"/>
    <w:pPr>
      <w:widowControl/>
      <w:suppressAutoHyphens w:val="true"/>
      <w:bidi w:val="0"/>
      <w:spacing w:lineRule="auto" w:line="276" w:before="0" w:after="200"/>
      <w:jc w:val="left"/>
    </w:pPr>
    <w:rPr>
      <w:rFonts w:ascii="Calibri" w:hAnsi="Calibri" w:eastAsia="Calibri" w:cs="Calibri"/>
      <w:color w:val="auto"/>
      <w:sz w:val="22"/>
      <w:szCs w:val="22"/>
      <w:lang w:eastAsia="zh-CN" w:val="en-US" w:bidi="ar-SA"/>
    </w:rPr>
  </w:style>
  <w:style w:type="paragraph" w:styleId="Heading1">
    <w:name w:val="Heading 1"/>
    <w:uiPriority w:val="9"/>
    <w:qFormat/>
    <w:link w:val="Nadpis1Char"/>
    <w:rsid w:val="00290f2d"/>
    <w:basedOn w:val="Normal"/>
    <w:pPr>
      <w:keepNext/>
      <w:spacing w:before="240" w:after="60"/>
      <w:outlineLvl w:val="0"/>
    </w:pPr>
    <w:rPr>
      <w:rFonts w:ascii="Times New Roman" w:hAnsi="Times New Roman" w:eastAsia="Times New Roman" w:cs="Times New Roman"/>
      <w:b/>
      <w:bCs/>
      <w:sz w:val="32"/>
      <w:szCs w:val="32"/>
    </w:rPr>
  </w:style>
  <w:style w:type="character" w:styleId="DefaultParagraphFont" w:default="1">
    <w:name w:val="Default Paragraph Font"/>
    <w:uiPriority w:val="1"/>
    <w:semiHidden/>
    <w:unhideWhenUsed/>
    <w:rPr/>
  </w:style>
  <w:style w:type="character" w:styleId="WW8Num1z0" w:customStyle="1">
    <w:name w:val="WW8Num1z0"/>
    <w:rsid w:val="00435234"/>
    <w:rPr/>
  </w:style>
  <w:style w:type="character" w:styleId="WW8Num2z0" w:customStyle="1">
    <w:name w:val="WW8Num2z0"/>
    <w:rsid w:val="00435234"/>
    <w:rPr/>
  </w:style>
  <w:style w:type="character" w:styleId="WW8Num2z1" w:customStyle="1">
    <w:name w:val="WW8Num2z1"/>
    <w:rsid w:val="00435234"/>
    <w:rPr/>
  </w:style>
  <w:style w:type="character" w:styleId="WW8Num2z2" w:customStyle="1">
    <w:name w:val="WW8Num2z2"/>
    <w:rsid w:val="00435234"/>
    <w:rPr/>
  </w:style>
  <w:style w:type="character" w:styleId="WW8Num2z3" w:customStyle="1">
    <w:name w:val="WW8Num2z3"/>
    <w:rsid w:val="00435234"/>
    <w:rPr/>
  </w:style>
  <w:style w:type="character" w:styleId="WW8Num2z4" w:customStyle="1">
    <w:name w:val="WW8Num2z4"/>
    <w:rsid w:val="00435234"/>
    <w:rPr/>
  </w:style>
  <w:style w:type="character" w:styleId="WW8Num2z5" w:customStyle="1">
    <w:name w:val="WW8Num2z5"/>
    <w:rsid w:val="00435234"/>
    <w:rPr/>
  </w:style>
  <w:style w:type="character" w:styleId="WW8Num2z6" w:customStyle="1">
    <w:name w:val="WW8Num2z6"/>
    <w:rsid w:val="00435234"/>
    <w:rPr/>
  </w:style>
  <w:style w:type="character" w:styleId="WW8Num2z7" w:customStyle="1">
    <w:name w:val="WW8Num2z7"/>
    <w:rsid w:val="00435234"/>
    <w:rPr/>
  </w:style>
  <w:style w:type="character" w:styleId="WW8Num2z8" w:customStyle="1">
    <w:name w:val="WW8Num2z8"/>
    <w:rsid w:val="00435234"/>
    <w:rPr/>
  </w:style>
  <w:style w:type="character" w:styleId="Standardnpsmoodstavce2" w:customStyle="1">
    <w:name w:val="Standardní písmo odstavce2"/>
    <w:rsid w:val="00435234"/>
    <w:rPr/>
  </w:style>
  <w:style w:type="character" w:styleId="WW8Num1z1" w:customStyle="1">
    <w:name w:val="WW8Num1z1"/>
    <w:rsid w:val="00435234"/>
    <w:rPr/>
  </w:style>
  <w:style w:type="character" w:styleId="WW8Num1z2" w:customStyle="1">
    <w:name w:val="WW8Num1z2"/>
    <w:rsid w:val="00435234"/>
    <w:rPr/>
  </w:style>
  <w:style w:type="character" w:styleId="WW8Num1z3" w:customStyle="1">
    <w:name w:val="WW8Num1z3"/>
    <w:rsid w:val="00435234"/>
    <w:rPr/>
  </w:style>
  <w:style w:type="character" w:styleId="WW8Num1z4" w:customStyle="1">
    <w:name w:val="WW8Num1z4"/>
    <w:rsid w:val="00435234"/>
    <w:rPr/>
  </w:style>
  <w:style w:type="character" w:styleId="WW8Num1z5" w:customStyle="1">
    <w:name w:val="WW8Num1z5"/>
    <w:rsid w:val="00435234"/>
    <w:rPr/>
  </w:style>
  <w:style w:type="character" w:styleId="WW8Num1z6" w:customStyle="1">
    <w:name w:val="WW8Num1z6"/>
    <w:rsid w:val="00435234"/>
    <w:rPr/>
  </w:style>
  <w:style w:type="character" w:styleId="WW8Num1z7" w:customStyle="1">
    <w:name w:val="WW8Num1z7"/>
    <w:rsid w:val="00435234"/>
    <w:rPr/>
  </w:style>
  <w:style w:type="character" w:styleId="WW8Num1z8" w:customStyle="1">
    <w:name w:val="WW8Num1z8"/>
    <w:rsid w:val="00435234"/>
    <w:rPr/>
  </w:style>
  <w:style w:type="character" w:styleId="Standardnpsmoodstavce1" w:customStyle="1">
    <w:name w:val="Standardní písmo odstavce1"/>
    <w:rsid w:val="00435234"/>
    <w:rPr/>
  </w:style>
  <w:style w:type="character" w:styleId="InternetLink">
    <w:name w:val="Internet Link"/>
    <w:rsid w:val="00435234"/>
    <w:rPr>
      <w:color w:val="0000FF"/>
      <w:u w:val="single"/>
      <w:lang w:val="zxx" w:eastAsia="zxx" w:bidi="zxx"/>
    </w:rPr>
  </w:style>
  <w:style w:type="character" w:styleId="Odkaznakoment1" w:customStyle="1">
    <w:name w:val="Odkaz na komentář1"/>
    <w:rsid w:val="00435234"/>
    <w:rPr>
      <w:sz w:val="16"/>
      <w:szCs w:val="16"/>
    </w:rPr>
  </w:style>
  <w:style w:type="character" w:styleId="TextkomenteChar" w:customStyle="1">
    <w:name w:val="Text komentáře Char"/>
    <w:rsid w:val="00435234"/>
    <w:basedOn w:val="Standardnpsmoodstavce1"/>
    <w:rPr/>
  </w:style>
  <w:style w:type="character" w:styleId="PedmtkomenteChar" w:customStyle="1">
    <w:name w:val="Předmět komentáře Char"/>
    <w:rsid w:val="00435234"/>
    <w:rPr>
      <w:b/>
      <w:bCs/>
    </w:rPr>
  </w:style>
  <w:style w:type="character" w:styleId="TextbublinyChar" w:customStyle="1">
    <w:name w:val="Text bubliny Char"/>
    <w:rsid w:val="00435234"/>
    <w:rPr>
      <w:rFonts w:ascii="Tahoma" w:hAnsi="Tahoma" w:cs="Tahoma"/>
      <w:sz w:val="16"/>
      <w:szCs w:val="16"/>
    </w:rPr>
  </w:style>
  <w:style w:type="character" w:styleId="Odkaznakoment2" w:customStyle="1">
    <w:name w:val="Odkaz na komentář2"/>
    <w:rsid w:val="00435234"/>
    <w:rPr>
      <w:sz w:val="16"/>
      <w:szCs w:val="16"/>
    </w:rPr>
  </w:style>
  <w:style w:type="character" w:styleId="TextkomenteChar1" w:customStyle="1">
    <w:name w:val="Text komentáře Char1"/>
    <w:rsid w:val="00435234"/>
    <w:rPr>
      <w:rFonts w:ascii="Calibri" w:hAnsi="Calibri" w:eastAsia="Calibri" w:cs="Calibri"/>
      <w:lang w:eastAsia="zh-CN"/>
    </w:rPr>
  </w:style>
  <w:style w:type="character" w:styleId="Annotationreference">
    <w:name w:val="annotation reference"/>
    <w:uiPriority w:val="99"/>
    <w:semiHidden/>
    <w:unhideWhenUsed/>
    <w:rsid w:val="00684346"/>
    <w:rPr>
      <w:sz w:val="16"/>
      <w:szCs w:val="16"/>
    </w:rPr>
  </w:style>
  <w:style w:type="character" w:styleId="TextkomenteChar2" w:customStyle="1">
    <w:name w:val="Text komentáře Char2"/>
    <w:uiPriority w:val="99"/>
    <w:semiHidden/>
    <w:link w:val="Textkomente"/>
    <w:rsid w:val="00684346"/>
    <w:rPr>
      <w:rFonts w:ascii="Calibri" w:hAnsi="Calibri" w:eastAsia="Calibri" w:cs="Calibri"/>
      <w:lang w:eastAsia="zh-CN"/>
    </w:rPr>
  </w:style>
  <w:style w:type="character" w:styleId="Linenumber">
    <w:name w:val="line number"/>
    <w:uiPriority w:val="99"/>
    <w:semiHidden/>
    <w:unhideWhenUsed/>
    <w:rsid w:val="00d90c89"/>
    <w:rPr/>
  </w:style>
  <w:style w:type="character" w:styleId="NzevChar" w:customStyle="1">
    <w:name w:val="Název Char"/>
    <w:uiPriority w:val="10"/>
    <w:link w:val="Nzev"/>
    <w:rsid w:val="00290f2d"/>
    <w:rPr>
      <w:b/>
      <w:bCs/>
      <w:sz w:val="32"/>
      <w:szCs w:val="32"/>
      <w:lang w:eastAsia="zh-CN"/>
    </w:rPr>
  </w:style>
  <w:style w:type="character" w:styleId="Nadpis1Char" w:customStyle="1">
    <w:name w:val="Nadpis 1 Char"/>
    <w:uiPriority w:val="9"/>
    <w:link w:val="Nadpis1"/>
    <w:rsid w:val="00290f2d"/>
    <w:rPr>
      <w:b/>
      <w:bCs/>
      <w:sz w:val="32"/>
      <w:szCs w:val="32"/>
      <w:lang w:eastAsia="zh-CN"/>
    </w:rPr>
  </w:style>
  <w:style w:type="character" w:styleId="Hithilite" w:customStyle="1">
    <w:name w:val="hithilite"/>
    <w:rsid w:val="009639dd"/>
    <w:basedOn w:val="DefaultParagraphFont"/>
    <w:rPr/>
  </w:style>
  <w:style w:type="character" w:styleId="LineNumbering">
    <w:name w:val="Line Numbering"/>
    <w:rPr/>
  </w:style>
  <w:style w:type="paragraph" w:styleId="Heading" w:customStyle="1">
    <w:name w:val="Heading"/>
    <w:rsid w:val="00435234"/>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rsid w:val="00435234"/>
    <w:basedOn w:val="Normal"/>
    <w:pPr>
      <w:spacing w:lineRule="auto" w:line="288" w:before="0" w:after="140"/>
    </w:pPr>
    <w:rPr/>
  </w:style>
  <w:style w:type="paragraph" w:styleId="List">
    <w:name w:val="List"/>
    <w:rsid w:val="00435234"/>
    <w:basedOn w:val="TextBody"/>
    <w:pPr/>
    <w:rPr>
      <w:rFonts w:cs="Mangal"/>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rsid w:val="00435234"/>
    <w:basedOn w:val="Normal"/>
    <w:pPr>
      <w:suppressLineNumbers/>
    </w:pPr>
    <w:rPr>
      <w:rFonts w:cs="FreeSans"/>
    </w:rPr>
  </w:style>
  <w:style w:type="paragraph" w:styleId="Caption1">
    <w:name w:val="caption"/>
    <w:qFormat/>
    <w:rsid w:val="00435234"/>
    <w:basedOn w:val="Normal"/>
    <w:pPr>
      <w:suppressLineNumbers/>
      <w:spacing w:before="120" w:after="120"/>
    </w:pPr>
    <w:rPr>
      <w:rFonts w:cs="FreeSans"/>
      <w:i/>
      <w:iCs/>
      <w:sz w:val="24"/>
      <w:szCs w:val="24"/>
    </w:rPr>
  </w:style>
  <w:style w:type="paragraph" w:styleId="Nadpis" w:customStyle="1">
    <w:name w:val="Nadpis"/>
    <w:rsid w:val="00435234"/>
    <w:basedOn w:val="Normal"/>
    <w:pPr>
      <w:keepNext/>
      <w:spacing w:before="240" w:after="120"/>
    </w:pPr>
    <w:rPr>
      <w:rFonts w:ascii="Liberation Sans" w:hAnsi="Liberation Sans" w:eastAsia="Microsoft YaHei" w:cs="Mangal"/>
      <w:sz w:val="28"/>
      <w:szCs w:val="28"/>
    </w:rPr>
  </w:style>
  <w:style w:type="paragraph" w:styleId="Titulek1" w:customStyle="1">
    <w:name w:val="Titulek1"/>
    <w:rsid w:val="00435234"/>
    <w:basedOn w:val="Normal"/>
    <w:pPr>
      <w:suppressLineNumbers/>
      <w:spacing w:before="120" w:after="120"/>
    </w:pPr>
    <w:rPr>
      <w:rFonts w:cs="Mangal"/>
      <w:i/>
      <w:iCs/>
      <w:sz w:val="24"/>
      <w:szCs w:val="24"/>
    </w:rPr>
  </w:style>
  <w:style w:type="paragraph" w:styleId="Rejstk" w:customStyle="1">
    <w:name w:val="Rejstřík"/>
    <w:rsid w:val="00435234"/>
    <w:basedOn w:val="Normal"/>
    <w:pPr>
      <w:suppressLineNumbers/>
    </w:pPr>
    <w:rPr>
      <w:rFonts w:cs="Mangal"/>
    </w:rPr>
  </w:style>
  <w:style w:type="paragraph" w:styleId="Textkomente1" w:customStyle="1">
    <w:name w:val="Text komentáře1"/>
    <w:rsid w:val="00435234"/>
    <w:basedOn w:val="Normal"/>
    <w:pPr/>
    <w:rPr>
      <w:sz w:val="20"/>
      <w:szCs w:val="20"/>
    </w:rPr>
  </w:style>
  <w:style w:type="paragraph" w:styleId="Annotationsubject">
    <w:name w:val="annotation subject"/>
    <w:rsid w:val="00435234"/>
    <w:basedOn w:val="Textkomente1"/>
    <w:pPr/>
    <w:rPr>
      <w:b/>
      <w:bCs/>
    </w:rPr>
  </w:style>
  <w:style w:type="paragraph" w:styleId="BalloonText">
    <w:name w:val="Balloon Text"/>
    <w:rsid w:val="00435234"/>
    <w:basedOn w:val="Normal"/>
    <w:pPr>
      <w:spacing w:lineRule="auto" w:line="240" w:before="0" w:after="0"/>
    </w:pPr>
    <w:rPr>
      <w:rFonts w:ascii="Tahoma" w:hAnsi="Tahoma" w:cs="Tahoma"/>
      <w:sz w:val="16"/>
      <w:szCs w:val="16"/>
    </w:rPr>
  </w:style>
  <w:style w:type="paragraph" w:styleId="Textkomente2" w:customStyle="1">
    <w:name w:val="Text komentáře2"/>
    <w:rsid w:val="00435234"/>
    <w:basedOn w:val="Normal"/>
    <w:pPr/>
    <w:rPr>
      <w:sz w:val="20"/>
      <w:szCs w:val="20"/>
    </w:rPr>
  </w:style>
  <w:style w:type="paragraph" w:styleId="NormalWeb">
    <w:name w:val="Normal (Web)"/>
    <w:uiPriority w:val="99"/>
    <w:unhideWhenUsed/>
    <w:rsid w:val="0054605a"/>
    <w:basedOn w:val="Normal"/>
    <w:pPr>
      <w:spacing w:before="0" w:after="280"/>
    </w:pPr>
    <w:rPr>
      <w:rFonts w:ascii="Times New Roman" w:hAnsi="Times New Roman" w:eastAsia="Times New Roman" w:cs="Times New Roman"/>
      <w:sz w:val="24"/>
      <w:szCs w:val="24"/>
      <w:lang w:eastAsia="en-US"/>
    </w:rPr>
  </w:style>
  <w:style w:type="paragraph" w:styleId="Annotationtext">
    <w:name w:val="annotation text"/>
    <w:uiPriority w:val="99"/>
    <w:semiHidden/>
    <w:unhideWhenUsed/>
    <w:link w:val="TextkomenteChar2"/>
    <w:rsid w:val="00684346"/>
    <w:basedOn w:val="Normal"/>
    <w:pPr/>
    <w:rPr>
      <w:rFonts w:cs="Times New Roman"/>
      <w:sz w:val="20"/>
      <w:szCs w:val="20"/>
    </w:rPr>
  </w:style>
  <w:style w:type="paragraph" w:styleId="Title">
    <w:name w:val="Title"/>
    <w:uiPriority w:val="10"/>
    <w:qFormat/>
    <w:link w:val="NzevChar"/>
    <w:rsid w:val="00290f2d"/>
    <w:basedOn w:val="Normal"/>
    <w:pPr>
      <w:spacing w:before="240" w:after="60"/>
      <w:jc w:val="center"/>
      <w:outlineLvl w:val="0"/>
    </w:pPr>
    <w:rPr>
      <w:rFonts w:ascii="Times New Roman" w:hAnsi="Times New Roman" w:eastAsia="Times New Roman" w:cs="Times New Roman"/>
      <w:b/>
      <w:bCs/>
      <w:sz w:val="32"/>
      <w:szCs w:val="32"/>
    </w:rPr>
  </w:style>
  <w:style w:type="paragraph" w:styleId="Revision">
    <w:name w:val="Revision"/>
    <w:uiPriority w:val="99"/>
    <w:semiHidden/>
    <w:rsid w:val="008d235e"/>
    <w:pPr>
      <w:widowControl/>
      <w:suppressAutoHyphens w:val="true"/>
      <w:bidi w:val="0"/>
      <w:jc w:val="left"/>
    </w:pPr>
    <w:rPr>
      <w:rFonts w:ascii="Calibri" w:hAnsi="Calibri" w:eastAsia="Calibri" w:cs="Calibri"/>
      <w:color w:val="auto"/>
      <w:sz w:val="22"/>
      <w:szCs w:val="22"/>
      <w:lang w:eastAsia="zh-CN" w:val="en-US" w:bidi="ar-SA"/>
    </w:rPr>
  </w:style>
  <w:style w:type="numbering" w:styleId="NoList" w:default="1">
    <w:name w:val="No List"/>
    <w:uiPriority w:val="99"/>
    <w:semiHidden/>
    <w:unhideWhenUsed/>
  </w:style>
  <w:style w:type="table" w:default="1" w:styleId="Normlntabulka">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5.png"/><Relationship Id="rId3" Type="http://schemas.openxmlformats.org/officeDocument/2006/relationships/image" Target="media/image26.png"/><Relationship Id="rId4" Type="http://schemas.openxmlformats.org/officeDocument/2006/relationships/image" Target="media/image27.png"/><Relationship Id="rId5" Type="http://schemas.openxmlformats.org/officeDocument/2006/relationships/image" Target="media/image28.png"/><Relationship Id="rId6" Type="http://schemas.openxmlformats.org/officeDocument/2006/relationships/image" Target="media/image29.png"/><Relationship Id="rId7" Type="http://schemas.openxmlformats.org/officeDocument/2006/relationships/image" Target="media/image30.png"/><Relationship Id="rId8" Type="http://schemas.openxmlformats.org/officeDocument/2006/relationships/image" Target="media/image31.png"/><Relationship Id="rId9" Type="http://schemas.openxmlformats.org/officeDocument/2006/relationships/image" Target="media/image32.png"/><Relationship Id="rId10" Type="http://schemas.openxmlformats.org/officeDocument/2006/relationships/comments" Target="comments.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25DD-B752-4A32-B7B7-16F49C1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2015-12-21T23:48:00Z</dcterms:created>
  <dc:creator>pavel</dc:creator>
  <dc:language>en-US</dc:language>
  <cp:lastModifiedBy>Jakubec Pavel</cp:lastModifiedBy>
  <cp:lastPrinted>1900-01-01T06:00:00Z</cp:lastPrinted>
  <dcterms:modified xsi:type="dcterms:W3CDTF">2016-01-07T11:42:00Z</dcterms:modified>
  <cp:revision>28</cp:revision>
</cp:coreProperties>
</file>